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77" w:rsidRPr="006F7DA1" w:rsidRDefault="00DC6FA2" w:rsidP="00877277">
      <w:pPr>
        <w:autoSpaceDE w:val="0"/>
        <w:autoSpaceDN w:val="0"/>
        <w:adjustRightInd w:val="0"/>
        <w:rPr>
          <w:rFonts w:eastAsia="Calibri" w:cs="Tahoma"/>
          <w:b/>
          <w:bCs/>
          <w:sz w:val="20"/>
          <w:szCs w:val="20"/>
        </w:rPr>
      </w:pPr>
      <w:bookmarkStart w:id="0" w:name="RecipientName"/>
      <w:bookmarkStart w:id="1" w:name="_GoBack"/>
      <w:bookmarkEnd w:id="1"/>
      <w:r w:rsidRPr="00877277">
        <w:rPr>
          <w:noProof/>
        </w:rPr>
        <w:drawing>
          <wp:anchor distT="0" distB="0" distL="114300" distR="114300" simplePos="0" relativeHeight="251658240" behindDoc="0" locked="0" layoutInCell="1" allowOverlap="1" wp14:anchorId="34ECBBF0" wp14:editId="78F2C5CB">
            <wp:simplePos x="0" y="0"/>
            <wp:positionH relativeFrom="margin">
              <wp:posOffset>-923895</wp:posOffset>
            </wp:positionH>
            <wp:positionV relativeFrom="margin">
              <wp:posOffset>-1967865</wp:posOffset>
            </wp:positionV>
            <wp:extent cx="996950" cy="1006475"/>
            <wp:effectExtent l="0" t="0" r="0" b="3175"/>
            <wp:wrapNone/>
            <wp:docPr id="54" name="Picture 54" descr="Monogram_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onogram_RGBblack"/>
                    <pic:cNvPicPr>
                      <a:picLocks noChangeAspect="1" noChangeArrowheads="1"/>
                    </pic:cNvPicPr>
                  </pic:nvPicPr>
                  <pic:blipFill>
                    <a:blip r:embed="rId9" cstate="print">
                      <a:extLst>
                        <a:ext uri="{28A0092B-C50C-407E-A947-70E740481C1C}">
                          <a14:useLocalDpi xmlns:a14="http://schemas.microsoft.com/office/drawing/2010/main" val="0"/>
                        </a:ext>
                      </a:extLst>
                    </a:blip>
                    <a:srcRect l="14136" t="14099"/>
                    <a:stretch>
                      <a:fillRect/>
                    </a:stretch>
                  </pic:blipFill>
                  <pic:spPr bwMode="auto">
                    <a:xfrm>
                      <a:off x="0" y="0"/>
                      <a:ext cx="996950" cy="1006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3EB2" w:rsidRPr="00877277">
        <w:rPr>
          <w:noProof/>
        </w:rPr>
        <mc:AlternateContent>
          <mc:Choice Requires="wps">
            <w:drawing>
              <wp:anchor distT="0" distB="0" distL="114300" distR="114300" simplePos="0" relativeHeight="251657216" behindDoc="0" locked="0" layoutInCell="1" allowOverlap="1" wp14:anchorId="149AF442" wp14:editId="17995707">
                <wp:simplePos x="0" y="0"/>
                <wp:positionH relativeFrom="page">
                  <wp:posOffset>4619625</wp:posOffset>
                </wp:positionH>
                <wp:positionV relativeFrom="page">
                  <wp:posOffset>457200</wp:posOffset>
                </wp:positionV>
                <wp:extent cx="2628900" cy="295275"/>
                <wp:effectExtent l="0" t="0" r="0" b="9525"/>
                <wp:wrapNone/>
                <wp:docPr id="1" name="Right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0F9D" w:rsidRDefault="002D0F9D">
                            <w:pPr>
                              <w:pStyle w:val="GEMarketName"/>
                              <w:rPr>
                                <w:lang w:val="pl-PL"/>
                              </w:rPr>
                            </w:pPr>
                            <w:bookmarkStart w:id="2" w:name="GEMarket"/>
                            <w:r>
                              <w:rPr>
                                <w:lang w:val="pl-PL"/>
                              </w:rPr>
                              <w:t xml:space="preserve">GE </w:t>
                            </w:r>
                            <w:bookmarkStart w:id="3" w:name="SolutionPlatform"/>
                            <w:bookmarkEnd w:id="2"/>
                            <w:r>
                              <w:rPr>
                                <w:lang w:val="pl-PL"/>
                              </w:rPr>
                              <w:t>Company Polska Sp. z o.o.,</w:t>
                            </w:r>
                          </w:p>
                          <w:bookmarkEnd w:id="3"/>
                          <w:p w:rsidR="002D0F9D" w:rsidRDefault="002D0F9D">
                            <w:pPr>
                              <w:pStyle w:val="GEContact"/>
                              <w:rPr>
                                <w:lang w:val="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ightHeader" o:spid="_x0000_s1026" type="#_x0000_t202" style="position:absolute;margin-left:363.75pt;margin-top:36pt;width:207pt;height:2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" stroked="f">
                <v:textbox inset="0,0,0,0">
                  <w:txbxContent>
                    <w:p w:rsidR="002D0F9D" w:rsidRDefault="002D0F9D">
                      <w:pPr>
                        <w:pStyle w:val="GEMarketName"/>
                        <w:rPr>
                          <w:lang w:val="pl-PL"/>
                        </w:rPr>
                      </w:pPr>
                      <w:bookmarkStart w:id="3" w:name="GEMarket"/>
                      <w:r>
                        <w:rPr>
                          <w:lang w:val="pl-PL"/>
                        </w:rPr>
                        <w:t xml:space="preserve">GE </w:t>
                      </w:r>
                      <w:bookmarkStart w:id="4" w:name="SolutionPlatform"/>
                      <w:bookmarkEnd w:id="3"/>
                      <w:r>
                        <w:rPr>
                          <w:lang w:val="pl-PL"/>
                        </w:rPr>
                        <w:t>Company Polska Sp. z o.o.,</w:t>
                      </w:r>
                    </w:p>
                    <w:bookmarkEnd w:id="4"/>
                    <w:p w:rsidR="002D0F9D" w:rsidRDefault="002D0F9D">
                      <w:pPr>
                        <w:pStyle w:val="GEContact"/>
                        <w:rPr>
                          <w:lang w:val="pl-PL"/>
                        </w:rPr>
                      </w:pPr>
                    </w:p>
                  </w:txbxContent>
                </v:textbox>
                <w10:wrap anchorx="page" anchory="page"/>
              </v:shape>
            </w:pict>
          </mc:Fallback>
        </mc:AlternateContent>
      </w:r>
      <w:bookmarkEnd w:id="0"/>
      <w:r w:rsidR="006F7DA1" w:rsidRPr="006F7DA1">
        <w:rPr>
          <w:rFonts w:eastAsia="Calibri" w:cs="Tahoma"/>
          <w:b/>
          <w:bCs/>
          <w:sz w:val="20"/>
          <w:szCs w:val="20"/>
        </w:rPr>
        <w:t>Appendix no</w:t>
      </w:r>
      <w:r w:rsidR="00877277" w:rsidRPr="006F7DA1">
        <w:rPr>
          <w:rFonts w:eastAsia="Calibri" w:cs="Tahoma"/>
          <w:b/>
          <w:bCs/>
          <w:sz w:val="20"/>
          <w:szCs w:val="20"/>
        </w:rPr>
        <w:t xml:space="preserve"> </w:t>
      </w:r>
      <w:r w:rsidR="00F404AA" w:rsidRPr="006F7DA1">
        <w:rPr>
          <w:rFonts w:eastAsia="Calibri" w:cs="Tahoma"/>
          <w:b/>
          <w:bCs/>
          <w:sz w:val="20"/>
          <w:szCs w:val="20"/>
        </w:rPr>
        <w:t>2</w:t>
      </w:r>
      <w:r w:rsidR="006F7DA1">
        <w:rPr>
          <w:rFonts w:eastAsia="Calibri" w:cs="Tahoma"/>
          <w:b/>
          <w:bCs/>
          <w:sz w:val="20"/>
          <w:szCs w:val="20"/>
        </w:rPr>
        <w:tab/>
      </w:r>
      <w:r w:rsidR="006F7DA1">
        <w:rPr>
          <w:rFonts w:eastAsia="Calibri" w:cs="Tahoma"/>
          <w:b/>
          <w:bCs/>
          <w:sz w:val="20"/>
          <w:szCs w:val="20"/>
        </w:rPr>
        <w:tab/>
      </w:r>
      <w:r w:rsidR="00877277" w:rsidRPr="006F7DA1">
        <w:rPr>
          <w:rFonts w:eastAsia="Calibri" w:cs="Tahoma"/>
          <w:b/>
          <w:bCs/>
          <w:sz w:val="20"/>
          <w:szCs w:val="20"/>
        </w:rPr>
        <w:tab/>
      </w:r>
      <w:r w:rsidR="00877277" w:rsidRPr="006F7DA1">
        <w:rPr>
          <w:rFonts w:eastAsia="Calibri" w:cs="Tahoma"/>
          <w:b/>
          <w:bCs/>
          <w:sz w:val="20"/>
          <w:szCs w:val="20"/>
        </w:rPr>
        <w:tab/>
      </w:r>
      <w:r w:rsidR="00877277" w:rsidRPr="006F7DA1">
        <w:rPr>
          <w:rFonts w:eastAsia="Calibri" w:cs="Tahoma"/>
          <w:b/>
          <w:bCs/>
          <w:sz w:val="20"/>
          <w:szCs w:val="20"/>
        </w:rPr>
        <w:tab/>
        <w:t xml:space="preserve">           </w:t>
      </w:r>
      <w:r w:rsidR="00877277" w:rsidRPr="006F7DA1">
        <w:rPr>
          <w:rFonts w:eastAsia="Calibri" w:cs="Tahoma"/>
          <w:b/>
          <w:bCs/>
          <w:sz w:val="20"/>
          <w:szCs w:val="20"/>
        </w:rPr>
        <w:tab/>
        <w:t xml:space="preserve">          General Electric Company </w:t>
      </w:r>
      <w:proofErr w:type="spellStart"/>
      <w:r w:rsidR="00877277" w:rsidRPr="006F7DA1">
        <w:rPr>
          <w:rFonts w:eastAsia="Calibri" w:cs="Tahoma"/>
          <w:b/>
          <w:bCs/>
          <w:sz w:val="20"/>
          <w:szCs w:val="20"/>
        </w:rPr>
        <w:t>Polska</w:t>
      </w:r>
      <w:proofErr w:type="spellEnd"/>
      <w:r w:rsidR="00877277" w:rsidRPr="006F7DA1">
        <w:rPr>
          <w:rFonts w:eastAsia="Calibri" w:cs="Tahoma"/>
          <w:b/>
          <w:bCs/>
          <w:sz w:val="20"/>
          <w:szCs w:val="20"/>
        </w:rPr>
        <w:t xml:space="preserve"> </w:t>
      </w:r>
      <w:proofErr w:type="spellStart"/>
      <w:r w:rsidR="00877277" w:rsidRPr="006F7DA1">
        <w:rPr>
          <w:rFonts w:eastAsia="Calibri" w:cs="Tahoma"/>
          <w:b/>
          <w:bCs/>
          <w:sz w:val="20"/>
          <w:szCs w:val="20"/>
        </w:rPr>
        <w:t>Sp.z</w:t>
      </w:r>
      <w:proofErr w:type="spellEnd"/>
      <w:r w:rsidR="00877277" w:rsidRPr="006F7DA1">
        <w:rPr>
          <w:rFonts w:eastAsia="Calibri" w:cs="Tahoma"/>
          <w:b/>
          <w:bCs/>
          <w:sz w:val="20"/>
          <w:szCs w:val="20"/>
        </w:rPr>
        <w:t xml:space="preserve"> o.o.</w:t>
      </w:r>
    </w:p>
    <w:p w:rsidR="00877277" w:rsidRPr="00393C8B" w:rsidRDefault="00877277" w:rsidP="00877277">
      <w:pPr>
        <w:autoSpaceDE w:val="0"/>
        <w:autoSpaceDN w:val="0"/>
        <w:adjustRightInd w:val="0"/>
        <w:ind w:left="4962" w:firstLine="702"/>
        <w:jc w:val="right"/>
        <w:rPr>
          <w:rFonts w:eastAsia="Calibri" w:cs="Tahoma"/>
          <w:b/>
          <w:bCs/>
          <w:sz w:val="20"/>
          <w:szCs w:val="20"/>
        </w:rPr>
      </w:pPr>
      <w:r w:rsidRPr="00393C8B">
        <w:rPr>
          <w:rFonts w:eastAsia="Calibri" w:cs="Tahoma"/>
          <w:b/>
          <w:bCs/>
          <w:sz w:val="20"/>
          <w:szCs w:val="20"/>
        </w:rPr>
        <w:t xml:space="preserve">Al. </w:t>
      </w:r>
      <w:proofErr w:type="spellStart"/>
      <w:r w:rsidRPr="00393C8B">
        <w:rPr>
          <w:rFonts w:eastAsia="Calibri" w:cs="Tahoma"/>
          <w:b/>
          <w:bCs/>
          <w:sz w:val="20"/>
          <w:szCs w:val="20"/>
        </w:rPr>
        <w:t>Krakowska</w:t>
      </w:r>
      <w:proofErr w:type="spellEnd"/>
      <w:r w:rsidRPr="00393C8B">
        <w:rPr>
          <w:rFonts w:eastAsia="Calibri" w:cs="Tahoma"/>
          <w:b/>
          <w:bCs/>
          <w:sz w:val="20"/>
          <w:szCs w:val="20"/>
        </w:rPr>
        <w:t xml:space="preserve"> 110/114</w:t>
      </w:r>
    </w:p>
    <w:p w:rsidR="00877277" w:rsidRPr="00393C8B" w:rsidRDefault="00877277" w:rsidP="00877277">
      <w:pPr>
        <w:autoSpaceDE w:val="0"/>
        <w:autoSpaceDN w:val="0"/>
        <w:adjustRightInd w:val="0"/>
        <w:ind w:left="4962" w:firstLine="702"/>
        <w:jc w:val="right"/>
        <w:rPr>
          <w:rFonts w:eastAsia="Calibri" w:cs="Tahoma"/>
          <w:b/>
          <w:bCs/>
          <w:sz w:val="20"/>
          <w:szCs w:val="20"/>
        </w:rPr>
      </w:pPr>
      <w:r w:rsidRPr="00393C8B">
        <w:rPr>
          <w:rFonts w:eastAsia="Calibri" w:cs="Tahoma"/>
          <w:b/>
          <w:bCs/>
          <w:sz w:val="20"/>
          <w:szCs w:val="20"/>
        </w:rPr>
        <w:t>02-256 Warszawa</w:t>
      </w:r>
    </w:p>
    <w:p w:rsidR="00D63AC7" w:rsidRPr="00D63AC7" w:rsidRDefault="006F7DA1" w:rsidP="00D63AC7">
      <w:pPr>
        <w:jc w:val="center"/>
        <w:rPr>
          <w:rFonts w:cs="Tahoma"/>
          <w:b/>
          <w:sz w:val="24"/>
          <w:szCs w:val="24"/>
          <w:lang w:val="en-GB"/>
        </w:rPr>
      </w:pPr>
      <w:r w:rsidRPr="00D63AC7">
        <w:rPr>
          <w:rFonts w:cs="Tahoma"/>
          <w:b/>
          <w:sz w:val="24"/>
          <w:szCs w:val="24"/>
          <w:lang w:val="en-GB"/>
        </w:rPr>
        <w:t>Regulations</w:t>
      </w:r>
    </w:p>
    <w:p w:rsidR="00D63AC7" w:rsidRPr="00393C8B" w:rsidRDefault="006F7DA1" w:rsidP="00D63AC7">
      <w:pPr>
        <w:jc w:val="center"/>
        <w:rPr>
          <w:rFonts w:cs="Tahoma"/>
          <w:b/>
          <w:bCs/>
          <w:lang w:val="en-GB"/>
        </w:rPr>
      </w:pPr>
      <w:proofErr w:type="gramStart"/>
      <w:r w:rsidRPr="006F7DA1">
        <w:rPr>
          <w:rFonts w:cs="Tahoma"/>
          <w:b/>
          <w:lang w:val="en-GB"/>
        </w:rPr>
        <w:t>of</w:t>
      </w:r>
      <w:proofErr w:type="gramEnd"/>
      <w:r w:rsidRPr="006F7DA1">
        <w:rPr>
          <w:rFonts w:cs="Tahoma"/>
          <w:b/>
          <w:lang w:val="en-GB"/>
        </w:rPr>
        <w:t xml:space="preserve"> </w:t>
      </w:r>
      <w:r w:rsidRPr="00393C8B">
        <w:rPr>
          <w:rFonts w:cs="Tahoma"/>
          <w:b/>
          <w:lang w:val="en-GB"/>
        </w:rPr>
        <w:t xml:space="preserve">the technical dialogue preceding the announcement of the procurement having as its object </w:t>
      </w:r>
      <w:r w:rsidRPr="00393C8B">
        <w:rPr>
          <w:rFonts w:cs="Tahoma"/>
          <w:b/>
          <w:bCs/>
          <w:lang w:val="en-GB"/>
        </w:rPr>
        <w:t>“Delivery of the engineering services in designing of the new generation turboprop engine’s compressor”</w:t>
      </w:r>
    </w:p>
    <w:p w:rsidR="00D63AC7" w:rsidRPr="00393C8B" w:rsidRDefault="00D63AC7" w:rsidP="00D63AC7">
      <w:pPr>
        <w:jc w:val="center"/>
        <w:rPr>
          <w:rFonts w:cs="Tahoma"/>
          <w:b/>
          <w:bCs/>
          <w:lang w:val="en-GB"/>
        </w:rPr>
      </w:pPr>
    </w:p>
    <w:p w:rsidR="006F7DA1" w:rsidRPr="00393C8B" w:rsidRDefault="006F7DA1" w:rsidP="006F7DA1">
      <w:pPr>
        <w:jc w:val="center"/>
        <w:rPr>
          <w:rFonts w:cs="Tahoma"/>
          <w:b/>
          <w:sz w:val="20"/>
          <w:szCs w:val="20"/>
          <w:lang w:val="en-GB"/>
        </w:rPr>
      </w:pPr>
      <w:r w:rsidRPr="00393C8B">
        <w:rPr>
          <w:rFonts w:cs="Tahoma"/>
          <w:b/>
          <w:sz w:val="20"/>
          <w:szCs w:val="20"/>
          <w:lang w:val="en-GB"/>
        </w:rPr>
        <w:t>§ 1</w:t>
      </w:r>
    </w:p>
    <w:p w:rsidR="006F7DA1" w:rsidRPr="00393C8B" w:rsidRDefault="006F7DA1" w:rsidP="006F7DA1">
      <w:pPr>
        <w:pStyle w:val="ListParagraph"/>
        <w:numPr>
          <w:ilvl w:val="0"/>
          <w:numId w:val="33"/>
        </w:numPr>
        <w:spacing w:after="200" w:line="276" w:lineRule="auto"/>
        <w:jc w:val="both"/>
        <w:rPr>
          <w:rFonts w:cs="Tahoma"/>
          <w:sz w:val="20"/>
          <w:szCs w:val="20"/>
          <w:lang w:val="en-GB"/>
        </w:rPr>
      </w:pPr>
      <w:r w:rsidRPr="00393C8B">
        <w:rPr>
          <w:rFonts w:cs="Tahoma"/>
          <w:sz w:val="20"/>
          <w:szCs w:val="20"/>
          <w:lang w:val="en-GB"/>
        </w:rPr>
        <w:t xml:space="preserve">These regulations determine principles of conducting a technical dialogue preceding procedure related to the award of the procurement having as its subject </w:t>
      </w:r>
      <w:r w:rsidRPr="00393C8B">
        <w:rPr>
          <w:rFonts w:cs="Tahoma"/>
          <w:bCs/>
          <w:sz w:val="20"/>
          <w:szCs w:val="20"/>
          <w:lang w:val="en-GB"/>
        </w:rPr>
        <w:t>“Delivery of the engineering services in designing of the new generation turboprop engine’s compressor”.</w:t>
      </w:r>
    </w:p>
    <w:p w:rsidR="006F7DA1" w:rsidRPr="00393C8B" w:rsidRDefault="006F7DA1" w:rsidP="006F7DA1">
      <w:pPr>
        <w:pStyle w:val="ListParagraph"/>
        <w:numPr>
          <w:ilvl w:val="0"/>
          <w:numId w:val="33"/>
        </w:numPr>
        <w:spacing w:after="200" w:line="276" w:lineRule="auto"/>
        <w:jc w:val="both"/>
        <w:rPr>
          <w:rFonts w:cs="Tahoma"/>
          <w:sz w:val="20"/>
          <w:szCs w:val="20"/>
          <w:lang w:val="en-GB"/>
        </w:rPr>
      </w:pPr>
      <w:r w:rsidRPr="00393C8B">
        <w:rPr>
          <w:rFonts w:cs="Tahoma"/>
          <w:sz w:val="20"/>
          <w:szCs w:val="20"/>
          <w:lang w:val="en-GB"/>
        </w:rPr>
        <w:t xml:space="preserve">Holding the technical dialogue does not bring any commitment for </w:t>
      </w:r>
      <w:r w:rsidRPr="00393C8B">
        <w:rPr>
          <w:rFonts w:eastAsia="Calibri" w:cs="Tahoma"/>
          <w:bCs/>
          <w:sz w:val="20"/>
          <w:szCs w:val="20"/>
        </w:rPr>
        <w:t>General Electric Company Polska Sp. z o.o</w:t>
      </w:r>
      <w:r w:rsidRPr="00393C8B">
        <w:rPr>
          <w:rFonts w:cs="Tahoma"/>
          <w:sz w:val="20"/>
          <w:szCs w:val="20"/>
          <w:lang w:val="en-GB"/>
        </w:rPr>
        <w:t xml:space="preserve"> as for conducting procedures for awarding the procurement in the subject of the planned undertaking</w:t>
      </w:r>
      <w:r w:rsidRPr="00393C8B">
        <w:rPr>
          <w:rFonts w:cs="Tahoma"/>
          <w:b/>
          <w:sz w:val="20"/>
          <w:szCs w:val="20"/>
          <w:lang w:val="en-GB"/>
        </w:rPr>
        <w:t xml:space="preserve"> </w:t>
      </w:r>
      <w:r w:rsidRPr="00393C8B">
        <w:rPr>
          <w:rFonts w:cs="Tahoma"/>
          <w:sz w:val="20"/>
          <w:szCs w:val="20"/>
          <w:lang w:val="en-GB"/>
        </w:rPr>
        <w:t xml:space="preserve">in </w:t>
      </w:r>
      <w:r w:rsidRPr="00393C8B">
        <w:rPr>
          <w:rFonts w:eastAsia="Calibri" w:cs="Tahoma"/>
          <w:bCs/>
          <w:sz w:val="20"/>
          <w:szCs w:val="20"/>
        </w:rPr>
        <w:t>General Electric</w:t>
      </w:r>
      <w:r w:rsidRPr="00393C8B">
        <w:rPr>
          <w:rFonts w:cs="Tahoma"/>
          <w:sz w:val="20"/>
          <w:szCs w:val="20"/>
          <w:lang w:val="en-GB"/>
        </w:rPr>
        <w:t>.</w:t>
      </w:r>
    </w:p>
    <w:p w:rsidR="006F7DA1" w:rsidRPr="006F7DA1" w:rsidRDefault="006F7DA1" w:rsidP="006F7DA1">
      <w:pPr>
        <w:pStyle w:val="ListParagraph"/>
        <w:numPr>
          <w:ilvl w:val="0"/>
          <w:numId w:val="33"/>
        </w:numPr>
        <w:spacing w:after="200" w:line="276" w:lineRule="auto"/>
        <w:jc w:val="both"/>
        <w:rPr>
          <w:rFonts w:cs="Tahoma"/>
          <w:sz w:val="20"/>
          <w:szCs w:val="20"/>
          <w:lang w:val="en-GB"/>
        </w:rPr>
      </w:pPr>
      <w:r w:rsidRPr="006F7DA1">
        <w:rPr>
          <w:rFonts w:cs="Tahoma"/>
          <w:sz w:val="20"/>
          <w:szCs w:val="20"/>
          <w:lang w:val="en-GB"/>
        </w:rPr>
        <w:t xml:space="preserve">The choice of the contractor will be made during separate proceedings conducted on the basis </w:t>
      </w:r>
      <w:r w:rsidR="00393C8B">
        <w:rPr>
          <w:rFonts w:cs="Tahoma"/>
          <w:sz w:val="20"/>
          <w:szCs w:val="20"/>
          <w:lang w:val="en-GB"/>
        </w:rPr>
        <w:t xml:space="preserve">of </w:t>
      </w:r>
      <w:r w:rsidR="00393C8B" w:rsidRPr="00115A1B">
        <w:rPr>
          <w:rFonts w:cs="Tahoma"/>
          <w:sz w:val="20"/>
          <w:szCs w:val="20"/>
          <w:lang w:val="en-GB"/>
        </w:rPr>
        <w:t xml:space="preserve">fair competition </w:t>
      </w:r>
      <w:r w:rsidR="00393C8B">
        <w:rPr>
          <w:rFonts w:cs="Tahoma"/>
          <w:sz w:val="20"/>
          <w:szCs w:val="20"/>
          <w:lang w:val="en-GB"/>
        </w:rPr>
        <w:t xml:space="preserve">according to the Attachment No 3 to the </w:t>
      </w:r>
      <w:r w:rsidR="00596085">
        <w:rPr>
          <w:rFonts w:cs="Tahoma"/>
          <w:sz w:val="20"/>
          <w:szCs w:val="20"/>
          <w:lang w:val="en-GB"/>
        </w:rPr>
        <w:t xml:space="preserve">Cost Eligibility Guide in Operational </w:t>
      </w:r>
      <w:proofErr w:type="spellStart"/>
      <w:r w:rsidR="00596085">
        <w:rPr>
          <w:rFonts w:cs="Tahoma"/>
          <w:sz w:val="20"/>
          <w:szCs w:val="20"/>
        </w:rPr>
        <w:t>Programme</w:t>
      </w:r>
      <w:proofErr w:type="spellEnd"/>
      <w:r w:rsidR="00596085">
        <w:rPr>
          <w:rFonts w:cs="Tahoma"/>
          <w:sz w:val="20"/>
          <w:szCs w:val="20"/>
        </w:rPr>
        <w:t xml:space="preserve"> “</w:t>
      </w:r>
      <w:proofErr w:type="spellStart"/>
      <w:r w:rsidR="00596085" w:rsidRPr="00596085">
        <w:rPr>
          <w:rFonts w:cs="Tahoma"/>
          <w:sz w:val="20"/>
          <w:szCs w:val="20"/>
        </w:rPr>
        <w:t>Inteligentny</w:t>
      </w:r>
      <w:proofErr w:type="spellEnd"/>
      <w:r w:rsidR="00596085" w:rsidRPr="00596085">
        <w:rPr>
          <w:rFonts w:cs="Tahoma"/>
          <w:sz w:val="20"/>
          <w:szCs w:val="20"/>
        </w:rPr>
        <w:t xml:space="preserve"> </w:t>
      </w:r>
      <w:proofErr w:type="spellStart"/>
      <w:r w:rsidR="00596085" w:rsidRPr="00596085">
        <w:rPr>
          <w:rFonts w:cs="Tahoma"/>
          <w:sz w:val="20"/>
          <w:szCs w:val="20"/>
        </w:rPr>
        <w:t>Rozwój</w:t>
      </w:r>
      <w:proofErr w:type="spellEnd"/>
      <w:r w:rsidR="00596085" w:rsidRPr="00596085">
        <w:rPr>
          <w:rFonts w:cs="Tahoma"/>
          <w:sz w:val="20"/>
          <w:szCs w:val="20"/>
        </w:rPr>
        <w:t xml:space="preserve"> 2014-2020, </w:t>
      </w:r>
      <w:proofErr w:type="spellStart"/>
      <w:r w:rsidR="00596085" w:rsidRPr="00596085">
        <w:rPr>
          <w:rFonts w:cs="Tahoma"/>
          <w:sz w:val="20"/>
          <w:szCs w:val="20"/>
        </w:rPr>
        <w:t>Działanie</w:t>
      </w:r>
      <w:proofErr w:type="spellEnd"/>
      <w:r w:rsidR="00596085" w:rsidRPr="00596085">
        <w:rPr>
          <w:rFonts w:cs="Tahoma"/>
          <w:sz w:val="20"/>
          <w:szCs w:val="20"/>
        </w:rPr>
        <w:t xml:space="preserve"> 1.1: „</w:t>
      </w:r>
      <w:proofErr w:type="spellStart"/>
      <w:r w:rsidR="00596085" w:rsidRPr="00596085">
        <w:rPr>
          <w:rFonts w:cs="Tahoma"/>
          <w:sz w:val="20"/>
          <w:szCs w:val="20"/>
        </w:rPr>
        <w:t>Projekty</w:t>
      </w:r>
      <w:proofErr w:type="spellEnd"/>
      <w:r w:rsidR="00596085" w:rsidRPr="00596085">
        <w:rPr>
          <w:rFonts w:cs="Tahoma"/>
          <w:sz w:val="20"/>
          <w:szCs w:val="20"/>
        </w:rPr>
        <w:t xml:space="preserve"> B+R </w:t>
      </w:r>
      <w:proofErr w:type="spellStart"/>
      <w:r w:rsidR="00596085" w:rsidRPr="00596085">
        <w:rPr>
          <w:rFonts w:cs="Tahoma"/>
          <w:sz w:val="20"/>
          <w:szCs w:val="20"/>
        </w:rPr>
        <w:t>przedsiębiorstw</w:t>
      </w:r>
      <w:proofErr w:type="spellEnd"/>
      <w:r w:rsidR="00596085" w:rsidRPr="00596085">
        <w:rPr>
          <w:rFonts w:cs="Tahoma"/>
          <w:sz w:val="20"/>
          <w:szCs w:val="20"/>
        </w:rPr>
        <w:t xml:space="preserve">”, </w:t>
      </w:r>
      <w:proofErr w:type="spellStart"/>
      <w:r w:rsidR="00596085" w:rsidRPr="00596085">
        <w:rPr>
          <w:rFonts w:cs="Tahoma"/>
          <w:sz w:val="20"/>
          <w:szCs w:val="20"/>
        </w:rPr>
        <w:t>Poddziałanie</w:t>
      </w:r>
      <w:proofErr w:type="spellEnd"/>
      <w:r w:rsidR="00596085" w:rsidRPr="00596085">
        <w:rPr>
          <w:rFonts w:cs="Tahoma"/>
          <w:sz w:val="20"/>
          <w:szCs w:val="20"/>
        </w:rPr>
        <w:t xml:space="preserve"> 1.1.1 „</w:t>
      </w:r>
      <w:proofErr w:type="spellStart"/>
      <w:r w:rsidR="00596085" w:rsidRPr="00596085">
        <w:rPr>
          <w:rFonts w:cs="Tahoma"/>
          <w:sz w:val="20"/>
          <w:szCs w:val="20"/>
        </w:rPr>
        <w:t>Badania</w:t>
      </w:r>
      <w:proofErr w:type="spellEnd"/>
      <w:r w:rsidR="00596085" w:rsidRPr="00596085">
        <w:rPr>
          <w:rFonts w:cs="Tahoma"/>
          <w:sz w:val="20"/>
          <w:szCs w:val="20"/>
        </w:rPr>
        <w:t xml:space="preserve"> </w:t>
      </w:r>
      <w:proofErr w:type="spellStart"/>
      <w:r w:rsidR="00596085" w:rsidRPr="00596085">
        <w:rPr>
          <w:rFonts w:cs="Tahoma"/>
          <w:sz w:val="20"/>
          <w:szCs w:val="20"/>
        </w:rPr>
        <w:t>przemysłowe</w:t>
      </w:r>
      <w:proofErr w:type="spellEnd"/>
      <w:r w:rsidR="00596085" w:rsidRPr="00596085">
        <w:rPr>
          <w:rFonts w:cs="Tahoma"/>
          <w:sz w:val="20"/>
          <w:szCs w:val="20"/>
        </w:rPr>
        <w:t xml:space="preserve"> i </w:t>
      </w:r>
      <w:proofErr w:type="spellStart"/>
      <w:r w:rsidR="00596085" w:rsidRPr="00596085">
        <w:rPr>
          <w:rFonts w:cs="Tahoma"/>
          <w:sz w:val="20"/>
          <w:szCs w:val="20"/>
        </w:rPr>
        <w:t>prace</w:t>
      </w:r>
      <w:proofErr w:type="spellEnd"/>
      <w:r w:rsidR="00596085" w:rsidRPr="00596085">
        <w:rPr>
          <w:rFonts w:cs="Tahoma"/>
          <w:sz w:val="20"/>
          <w:szCs w:val="20"/>
        </w:rPr>
        <w:t xml:space="preserve"> </w:t>
      </w:r>
      <w:proofErr w:type="spellStart"/>
      <w:r w:rsidR="00596085" w:rsidRPr="00596085">
        <w:rPr>
          <w:rFonts w:cs="Tahoma"/>
          <w:sz w:val="20"/>
          <w:szCs w:val="20"/>
        </w:rPr>
        <w:t>rozwojowe</w:t>
      </w:r>
      <w:proofErr w:type="spellEnd"/>
      <w:r w:rsidR="00596085" w:rsidRPr="00596085">
        <w:rPr>
          <w:rFonts w:cs="Tahoma"/>
          <w:sz w:val="20"/>
          <w:szCs w:val="20"/>
        </w:rPr>
        <w:t xml:space="preserve"> </w:t>
      </w:r>
      <w:proofErr w:type="spellStart"/>
      <w:r w:rsidR="00596085" w:rsidRPr="00596085">
        <w:rPr>
          <w:rFonts w:cs="Tahoma"/>
          <w:sz w:val="20"/>
          <w:szCs w:val="20"/>
        </w:rPr>
        <w:t>realizowane</w:t>
      </w:r>
      <w:proofErr w:type="spellEnd"/>
      <w:r w:rsidR="00596085" w:rsidRPr="00596085">
        <w:rPr>
          <w:rFonts w:cs="Tahoma"/>
          <w:sz w:val="20"/>
          <w:szCs w:val="20"/>
        </w:rPr>
        <w:t xml:space="preserve"> </w:t>
      </w:r>
      <w:proofErr w:type="spellStart"/>
      <w:r w:rsidR="00596085" w:rsidRPr="00596085">
        <w:rPr>
          <w:rFonts w:cs="Tahoma"/>
          <w:sz w:val="20"/>
          <w:szCs w:val="20"/>
        </w:rPr>
        <w:t>przez</w:t>
      </w:r>
      <w:proofErr w:type="spellEnd"/>
      <w:r w:rsidR="00596085" w:rsidRPr="00596085">
        <w:rPr>
          <w:rFonts w:cs="Tahoma"/>
          <w:sz w:val="20"/>
          <w:szCs w:val="20"/>
        </w:rPr>
        <w:t xml:space="preserve"> </w:t>
      </w:r>
      <w:proofErr w:type="spellStart"/>
      <w:r w:rsidR="00596085" w:rsidRPr="00596085">
        <w:rPr>
          <w:rFonts w:cs="Tahoma"/>
          <w:sz w:val="20"/>
          <w:szCs w:val="20"/>
        </w:rPr>
        <w:t>przedsiębiorstwa</w:t>
      </w:r>
      <w:proofErr w:type="spellEnd"/>
      <w:r w:rsidR="00596085" w:rsidRPr="00596085">
        <w:rPr>
          <w:rFonts w:cs="Tahoma"/>
          <w:sz w:val="20"/>
          <w:szCs w:val="20"/>
        </w:rPr>
        <w:t>”.</w:t>
      </w:r>
    </w:p>
    <w:p w:rsidR="006F7DA1" w:rsidRDefault="006F7DA1" w:rsidP="006F7DA1">
      <w:pPr>
        <w:pStyle w:val="ListParagraph"/>
        <w:numPr>
          <w:ilvl w:val="0"/>
          <w:numId w:val="33"/>
        </w:numPr>
        <w:spacing w:after="200" w:line="276" w:lineRule="auto"/>
        <w:jc w:val="both"/>
        <w:rPr>
          <w:rFonts w:cs="Tahoma"/>
          <w:sz w:val="20"/>
          <w:szCs w:val="20"/>
          <w:lang w:val="en-GB"/>
        </w:rPr>
      </w:pPr>
      <w:r w:rsidRPr="00393C8B">
        <w:rPr>
          <w:rFonts w:cs="Tahoma"/>
          <w:sz w:val="20"/>
          <w:szCs w:val="20"/>
          <w:lang w:val="en-GB"/>
        </w:rPr>
        <w:t xml:space="preserve">The aim of the technical dialogue is to obtain information by </w:t>
      </w:r>
      <w:r w:rsidRPr="00393C8B">
        <w:rPr>
          <w:rFonts w:eastAsia="Calibri" w:cs="Tahoma"/>
          <w:bCs/>
          <w:sz w:val="20"/>
          <w:szCs w:val="20"/>
        </w:rPr>
        <w:t>General Electric Company Polska Sp. z o.o</w:t>
      </w:r>
      <w:r w:rsidRPr="00393C8B">
        <w:rPr>
          <w:rFonts w:cs="Tahoma"/>
          <w:sz w:val="20"/>
          <w:szCs w:val="20"/>
          <w:lang w:val="en-GB"/>
        </w:rPr>
        <w:t xml:space="preserve"> which can be used while preparing</w:t>
      </w:r>
      <w:r w:rsidRPr="006F7DA1">
        <w:rPr>
          <w:rFonts w:cs="Tahoma"/>
          <w:sz w:val="20"/>
          <w:szCs w:val="20"/>
          <w:lang w:val="en-GB"/>
        </w:rPr>
        <w:t xml:space="preserve"> a description of the subject’s order (Terms of reference) with obeying the rules of fair competition for procedures mentioned in Law 1.</w:t>
      </w:r>
    </w:p>
    <w:p w:rsidR="00393C8B" w:rsidRPr="006F7DA1" w:rsidRDefault="00393C8B" w:rsidP="00393C8B">
      <w:pPr>
        <w:pStyle w:val="ListParagraph"/>
        <w:spacing w:after="200" w:line="276" w:lineRule="auto"/>
        <w:jc w:val="both"/>
        <w:rPr>
          <w:rFonts w:cs="Tahoma"/>
          <w:sz w:val="20"/>
          <w:szCs w:val="20"/>
          <w:lang w:val="en-GB"/>
        </w:rPr>
      </w:pPr>
    </w:p>
    <w:p w:rsidR="006F7DA1" w:rsidRPr="006F7DA1" w:rsidRDefault="006F7DA1" w:rsidP="006F7DA1">
      <w:pPr>
        <w:pStyle w:val="ListParagraph"/>
        <w:jc w:val="center"/>
        <w:rPr>
          <w:rFonts w:cs="Tahoma"/>
          <w:b/>
          <w:sz w:val="20"/>
          <w:szCs w:val="20"/>
          <w:lang w:val="en-GB"/>
        </w:rPr>
      </w:pPr>
      <w:r w:rsidRPr="006F7DA1">
        <w:rPr>
          <w:rFonts w:cs="Tahoma"/>
          <w:b/>
          <w:sz w:val="20"/>
          <w:szCs w:val="20"/>
          <w:lang w:val="en-GB"/>
        </w:rPr>
        <w:t>§ 2</w:t>
      </w:r>
    </w:p>
    <w:p w:rsidR="006F7DA1" w:rsidRPr="006F7DA1" w:rsidRDefault="006F7DA1" w:rsidP="006F7DA1">
      <w:pPr>
        <w:jc w:val="both"/>
        <w:rPr>
          <w:rFonts w:cs="Tahoma"/>
          <w:sz w:val="20"/>
          <w:szCs w:val="20"/>
          <w:lang w:val="en-GB"/>
        </w:rPr>
      </w:pPr>
      <w:r w:rsidRPr="006F7DA1">
        <w:rPr>
          <w:rFonts w:cs="Tahoma"/>
          <w:sz w:val="20"/>
          <w:szCs w:val="20"/>
          <w:lang w:val="en-GB"/>
        </w:rPr>
        <w:t>Every time the Regulations mention:</w:t>
      </w:r>
    </w:p>
    <w:p w:rsidR="006F7DA1" w:rsidRPr="006F7DA1" w:rsidRDefault="006F7DA1" w:rsidP="006F7DA1">
      <w:pPr>
        <w:pStyle w:val="ListParagraph"/>
        <w:numPr>
          <w:ilvl w:val="0"/>
          <w:numId w:val="34"/>
        </w:numPr>
        <w:spacing w:after="200" w:line="276" w:lineRule="auto"/>
        <w:jc w:val="both"/>
        <w:rPr>
          <w:rFonts w:cs="Tahoma"/>
          <w:sz w:val="20"/>
          <w:szCs w:val="20"/>
          <w:lang w:val="en-GB"/>
        </w:rPr>
      </w:pPr>
      <w:r w:rsidRPr="006F7DA1">
        <w:rPr>
          <w:rFonts w:cs="Tahoma"/>
          <w:b/>
          <w:sz w:val="20"/>
          <w:szCs w:val="20"/>
          <w:lang w:val="en-GB"/>
        </w:rPr>
        <w:t xml:space="preserve">Regulations – </w:t>
      </w:r>
      <w:r w:rsidRPr="006F7DA1">
        <w:rPr>
          <w:rFonts w:cs="Tahoma"/>
          <w:sz w:val="20"/>
          <w:szCs w:val="20"/>
          <w:lang w:val="en-GB"/>
        </w:rPr>
        <w:t xml:space="preserve">it should be understood as the </w:t>
      </w:r>
      <w:r w:rsidRPr="006F7DA1">
        <w:rPr>
          <w:rFonts w:cs="Tahoma"/>
          <w:b/>
          <w:sz w:val="20"/>
          <w:szCs w:val="20"/>
          <w:lang w:val="en-GB"/>
        </w:rPr>
        <w:t>Regulations;</w:t>
      </w:r>
    </w:p>
    <w:p w:rsidR="006F7DA1" w:rsidRPr="00C72AD9" w:rsidRDefault="006F7DA1" w:rsidP="006F7DA1">
      <w:pPr>
        <w:pStyle w:val="ListParagraph"/>
        <w:numPr>
          <w:ilvl w:val="0"/>
          <w:numId w:val="34"/>
        </w:numPr>
        <w:spacing w:after="200" w:line="276" w:lineRule="auto"/>
        <w:jc w:val="both"/>
        <w:rPr>
          <w:rFonts w:cs="Tahoma"/>
          <w:b/>
          <w:sz w:val="20"/>
          <w:szCs w:val="20"/>
          <w:lang w:val="en-GB"/>
        </w:rPr>
      </w:pPr>
      <w:r w:rsidRPr="00C72AD9">
        <w:rPr>
          <w:rFonts w:cs="Tahoma"/>
          <w:b/>
          <w:sz w:val="20"/>
          <w:szCs w:val="20"/>
          <w:lang w:val="en-GB"/>
        </w:rPr>
        <w:t xml:space="preserve">Information – </w:t>
      </w:r>
      <w:r w:rsidRPr="00C72AD9">
        <w:rPr>
          <w:rFonts w:cs="Tahoma"/>
          <w:sz w:val="20"/>
          <w:szCs w:val="20"/>
          <w:lang w:val="en-GB"/>
        </w:rPr>
        <w:t xml:space="preserve">it should be understood as information about the technical dialogue having as its object </w:t>
      </w:r>
      <w:r w:rsidRPr="00C72AD9">
        <w:rPr>
          <w:rFonts w:cs="Tahoma"/>
          <w:bCs/>
          <w:sz w:val="20"/>
          <w:szCs w:val="20"/>
          <w:lang w:val="en-GB"/>
        </w:rPr>
        <w:t>“Delivery of the engineering services in designing of the new generation turboprop engine’s compressor”;</w:t>
      </w:r>
    </w:p>
    <w:p w:rsidR="006F7DA1" w:rsidRPr="00C72AD9" w:rsidRDefault="006F7DA1" w:rsidP="006F7DA1">
      <w:pPr>
        <w:pStyle w:val="ListParagraph"/>
        <w:numPr>
          <w:ilvl w:val="0"/>
          <w:numId w:val="34"/>
        </w:numPr>
        <w:spacing w:after="200" w:line="276" w:lineRule="auto"/>
        <w:rPr>
          <w:rFonts w:cs="Tahoma"/>
          <w:sz w:val="20"/>
          <w:szCs w:val="20"/>
          <w:lang w:val="en-GB"/>
        </w:rPr>
      </w:pPr>
      <w:r w:rsidRPr="00C72AD9">
        <w:rPr>
          <w:rFonts w:cs="Tahoma"/>
          <w:b/>
          <w:sz w:val="20"/>
          <w:szCs w:val="20"/>
        </w:rPr>
        <w:t>General Electric</w:t>
      </w:r>
      <w:r w:rsidRPr="00C72AD9">
        <w:rPr>
          <w:rFonts w:cs="Tahoma"/>
          <w:b/>
          <w:sz w:val="20"/>
          <w:szCs w:val="20"/>
          <w:lang w:val="en-GB"/>
        </w:rPr>
        <w:t xml:space="preserve"> –</w:t>
      </w:r>
      <w:r w:rsidRPr="00C72AD9">
        <w:rPr>
          <w:rFonts w:cs="Tahoma"/>
          <w:sz w:val="20"/>
          <w:szCs w:val="20"/>
          <w:lang w:val="en-GB"/>
        </w:rPr>
        <w:t xml:space="preserve"> it should be understood as the </w:t>
      </w:r>
      <w:r w:rsidRPr="00C72AD9">
        <w:rPr>
          <w:rFonts w:eastAsia="Calibri" w:cs="Tahoma"/>
          <w:bCs/>
          <w:sz w:val="20"/>
          <w:szCs w:val="20"/>
        </w:rPr>
        <w:t>General Electric Company Polska Sp. z o.o</w:t>
      </w:r>
      <w:r w:rsidRPr="00C72AD9">
        <w:rPr>
          <w:rFonts w:cs="Tahoma"/>
          <w:sz w:val="20"/>
          <w:szCs w:val="20"/>
          <w:lang w:val="en-GB"/>
        </w:rPr>
        <w:t>;</w:t>
      </w:r>
    </w:p>
    <w:p w:rsidR="006F7DA1" w:rsidRPr="006F7DA1" w:rsidRDefault="006F7DA1" w:rsidP="006F7DA1">
      <w:pPr>
        <w:pStyle w:val="ListParagraph"/>
        <w:numPr>
          <w:ilvl w:val="0"/>
          <w:numId w:val="34"/>
        </w:numPr>
        <w:spacing w:after="200" w:line="276" w:lineRule="auto"/>
        <w:jc w:val="both"/>
        <w:rPr>
          <w:rFonts w:cs="Tahoma"/>
          <w:sz w:val="20"/>
          <w:szCs w:val="20"/>
          <w:lang w:val="en-GB"/>
        </w:rPr>
      </w:pPr>
      <w:r w:rsidRPr="006F7DA1">
        <w:rPr>
          <w:rFonts w:cs="Tahoma"/>
          <w:b/>
          <w:sz w:val="20"/>
          <w:szCs w:val="20"/>
          <w:lang w:val="en-GB"/>
        </w:rPr>
        <w:t>Participant –</w:t>
      </w:r>
      <w:r w:rsidRPr="006F7DA1">
        <w:rPr>
          <w:rFonts w:cs="Tahoma"/>
          <w:sz w:val="20"/>
          <w:szCs w:val="20"/>
          <w:lang w:val="en-GB"/>
        </w:rPr>
        <w:t xml:space="preserve"> it should be understood as entities allowed to the technical dialogue;</w:t>
      </w:r>
    </w:p>
    <w:p w:rsidR="006F7DA1" w:rsidRPr="006F7DA1" w:rsidRDefault="006F7DA1" w:rsidP="006F7DA1">
      <w:pPr>
        <w:pStyle w:val="ListParagraph"/>
        <w:numPr>
          <w:ilvl w:val="0"/>
          <w:numId w:val="34"/>
        </w:numPr>
        <w:spacing w:after="200" w:line="276" w:lineRule="auto"/>
        <w:jc w:val="both"/>
        <w:rPr>
          <w:rFonts w:cs="Tahoma"/>
          <w:sz w:val="20"/>
          <w:szCs w:val="20"/>
          <w:lang w:val="en-GB"/>
        </w:rPr>
      </w:pPr>
      <w:r w:rsidRPr="006F7DA1">
        <w:rPr>
          <w:rFonts w:cs="Tahoma"/>
          <w:b/>
          <w:sz w:val="20"/>
          <w:szCs w:val="20"/>
          <w:lang w:val="en-GB"/>
        </w:rPr>
        <w:t>Dialogue –</w:t>
      </w:r>
      <w:r w:rsidRPr="006F7DA1">
        <w:rPr>
          <w:rFonts w:cs="Tahoma"/>
          <w:sz w:val="20"/>
          <w:szCs w:val="20"/>
          <w:lang w:val="en-GB"/>
        </w:rPr>
        <w:t xml:space="preserve"> it should be und</w:t>
      </w:r>
      <w:r w:rsidR="00C72AD9">
        <w:rPr>
          <w:rFonts w:cs="Tahoma"/>
          <w:sz w:val="20"/>
          <w:szCs w:val="20"/>
          <w:lang w:val="en-GB"/>
        </w:rPr>
        <w:t xml:space="preserve">erstood as a technical dialogue </w:t>
      </w:r>
      <w:r w:rsidRPr="006F7DA1">
        <w:rPr>
          <w:rFonts w:cs="Tahoma"/>
          <w:sz w:val="20"/>
          <w:szCs w:val="20"/>
          <w:lang w:val="en-GB"/>
        </w:rPr>
        <w:t>conducted within the scope of the subject undertaking;</w:t>
      </w:r>
    </w:p>
    <w:p w:rsidR="006F7DA1" w:rsidRPr="006F7DA1" w:rsidRDefault="006F7DA1" w:rsidP="006F7DA1">
      <w:pPr>
        <w:pStyle w:val="ListParagraph"/>
        <w:numPr>
          <w:ilvl w:val="0"/>
          <w:numId w:val="34"/>
        </w:numPr>
        <w:spacing w:after="200" w:line="276" w:lineRule="auto"/>
        <w:jc w:val="both"/>
        <w:rPr>
          <w:rFonts w:cs="Tahoma"/>
          <w:sz w:val="20"/>
          <w:szCs w:val="20"/>
          <w:lang w:val="en-GB"/>
        </w:rPr>
      </w:pPr>
      <w:r w:rsidRPr="00C72AD9">
        <w:rPr>
          <w:rFonts w:cs="Tahoma"/>
          <w:b/>
          <w:sz w:val="20"/>
          <w:szCs w:val="20"/>
          <w:lang w:val="en-GB"/>
        </w:rPr>
        <w:t xml:space="preserve">Commission </w:t>
      </w:r>
      <w:r w:rsidRPr="00C72AD9">
        <w:rPr>
          <w:rFonts w:cs="Tahoma"/>
          <w:sz w:val="20"/>
          <w:szCs w:val="20"/>
          <w:lang w:val="en-GB"/>
        </w:rPr>
        <w:t xml:space="preserve">– it should be understood as a group of people appointed by appropriate authorities of the </w:t>
      </w:r>
      <w:r w:rsidRPr="00C72AD9">
        <w:rPr>
          <w:rFonts w:eastAsia="Calibri" w:cs="Tahoma"/>
          <w:bCs/>
          <w:sz w:val="20"/>
          <w:szCs w:val="20"/>
        </w:rPr>
        <w:t>General Electric</w:t>
      </w:r>
      <w:r w:rsidRPr="00C72AD9">
        <w:rPr>
          <w:rFonts w:cs="Tahoma"/>
          <w:sz w:val="20"/>
          <w:szCs w:val="20"/>
          <w:lang w:val="en-GB"/>
        </w:rPr>
        <w:t>, according</w:t>
      </w:r>
      <w:r w:rsidRPr="006F7DA1">
        <w:rPr>
          <w:rFonts w:cs="Tahoma"/>
          <w:sz w:val="20"/>
          <w:szCs w:val="20"/>
          <w:lang w:val="en-GB"/>
        </w:rPr>
        <w:t xml:space="preserve"> to internal regulations, with the aim to conduct this technical dialogue;</w:t>
      </w:r>
    </w:p>
    <w:p w:rsidR="006F7DA1" w:rsidRPr="006F7DA1" w:rsidRDefault="006F7DA1" w:rsidP="006F7DA1">
      <w:pPr>
        <w:pStyle w:val="ListParagraph"/>
        <w:numPr>
          <w:ilvl w:val="0"/>
          <w:numId w:val="34"/>
        </w:numPr>
        <w:spacing w:after="200" w:line="276" w:lineRule="auto"/>
        <w:jc w:val="both"/>
        <w:rPr>
          <w:rFonts w:cs="Tahoma"/>
          <w:sz w:val="20"/>
          <w:szCs w:val="20"/>
          <w:lang w:val="en-GB"/>
        </w:rPr>
      </w:pPr>
      <w:r w:rsidRPr="006F7DA1">
        <w:rPr>
          <w:rFonts w:cs="Tahoma"/>
          <w:b/>
          <w:sz w:val="20"/>
          <w:szCs w:val="20"/>
          <w:lang w:val="en-GB"/>
        </w:rPr>
        <w:t xml:space="preserve">Undertaking </w:t>
      </w:r>
      <w:r w:rsidRPr="006F7DA1">
        <w:rPr>
          <w:rFonts w:cs="Tahoma"/>
          <w:sz w:val="20"/>
          <w:szCs w:val="20"/>
          <w:lang w:val="en-GB"/>
        </w:rPr>
        <w:t xml:space="preserve">– it should be understood </w:t>
      </w:r>
      <w:r w:rsidRPr="00C72AD9">
        <w:rPr>
          <w:rFonts w:cs="Tahoma"/>
          <w:sz w:val="20"/>
          <w:szCs w:val="20"/>
          <w:lang w:val="en-GB"/>
        </w:rPr>
        <w:t>as “</w:t>
      </w:r>
      <w:r w:rsidRPr="00C72AD9">
        <w:rPr>
          <w:rFonts w:cs="Tahoma"/>
          <w:bCs/>
          <w:sz w:val="20"/>
          <w:szCs w:val="20"/>
          <w:lang w:val="en-GB"/>
        </w:rPr>
        <w:t>delivery of the engineering services in designing of the new generation turboprop engine’s compressor” for General Electric</w:t>
      </w:r>
    </w:p>
    <w:p w:rsidR="006F7DA1" w:rsidRPr="006F7DA1" w:rsidRDefault="006F7DA1" w:rsidP="006F7DA1">
      <w:pPr>
        <w:jc w:val="center"/>
        <w:rPr>
          <w:rFonts w:cs="Tahoma"/>
          <w:b/>
          <w:sz w:val="20"/>
          <w:szCs w:val="20"/>
          <w:lang w:val="en-GB"/>
        </w:rPr>
      </w:pPr>
      <w:r w:rsidRPr="006F7DA1">
        <w:rPr>
          <w:rFonts w:cs="Tahoma"/>
          <w:b/>
          <w:sz w:val="20"/>
          <w:szCs w:val="20"/>
          <w:lang w:val="en-GB"/>
        </w:rPr>
        <w:t>§ 3</w:t>
      </w:r>
    </w:p>
    <w:p w:rsidR="006F7DA1" w:rsidRPr="006F7DA1" w:rsidRDefault="006F7DA1" w:rsidP="006F7DA1">
      <w:pPr>
        <w:pStyle w:val="ListParagraph"/>
        <w:numPr>
          <w:ilvl w:val="0"/>
          <w:numId w:val="35"/>
        </w:numPr>
        <w:spacing w:after="200" w:line="276" w:lineRule="auto"/>
        <w:jc w:val="both"/>
        <w:rPr>
          <w:rFonts w:cs="Tahoma"/>
          <w:sz w:val="20"/>
          <w:szCs w:val="20"/>
          <w:lang w:val="en-GB"/>
        </w:rPr>
      </w:pPr>
      <w:r w:rsidRPr="006F7DA1">
        <w:rPr>
          <w:rFonts w:cs="Tahoma"/>
          <w:sz w:val="20"/>
          <w:szCs w:val="20"/>
          <w:lang w:val="en-GB"/>
        </w:rPr>
        <w:t>Commission is responsible for preparing and conducting the technical dialogue.</w:t>
      </w:r>
    </w:p>
    <w:p w:rsidR="006F7DA1" w:rsidRPr="006F7DA1" w:rsidRDefault="006F7DA1" w:rsidP="006F7DA1">
      <w:pPr>
        <w:pStyle w:val="ListParagraph"/>
        <w:numPr>
          <w:ilvl w:val="0"/>
          <w:numId w:val="35"/>
        </w:numPr>
        <w:spacing w:after="200" w:line="276" w:lineRule="auto"/>
        <w:jc w:val="both"/>
        <w:rPr>
          <w:rFonts w:cs="Tahoma"/>
          <w:sz w:val="20"/>
          <w:szCs w:val="20"/>
          <w:lang w:val="en-GB"/>
        </w:rPr>
      </w:pPr>
      <w:r w:rsidRPr="006F7DA1">
        <w:rPr>
          <w:rFonts w:cs="Tahoma"/>
          <w:sz w:val="20"/>
          <w:szCs w:val="20"/>
          <w:lang w:val="en-GB"/>
        </w:rPr>
        <w:t>Commission can be supported by experts and advisors.</w:t>
      </w:r>
    </w:p>
    <w:p w:rsidR="006F7DA1" w:rsidRDefault="006F7DA1" w:rsidP="006F7DA1">
      <w:pPr>
        <w:pStyle w:val="ListParagraph"/>
        <w:numPr>
          <w:ilvl w:val="0"/>
          <w:numId w:val="35"/>
        </w:numPr>
        <w:spacing w:after="200" w:line="276" w:lineRule="auto"/>
        <w:jc w:val="both"/>
        <w:rPr>
          <w:rFonts w:cs="Tahoma"/>
          <w:sz w:val="20"/>
          <w:szCs w:val="20"/>
          <w:lang w:val="en-GB"/>
        </w:rPr>
      </w:pPr>
      <w:r w:rsidRPr="006F7DA1">
        <w:rPr>
          <w:rFonts w:cs="Tahoma"/>
          <w:sz w:val="20"/>
          <w:szCs w:val="20"/>
          <w:lang w:val="en-GB"/>
        </w:rPr>
        <w:t>Secretarial service of the techni</w:t>
      </w:r>
      <w:r>
        <w:rPr>
          <w:rFonts w:cs="Tahoma"/>
          <w:sz w:val="20"/>
          <w:szCs w:val="20"/>
          <w:lang w:val="en-GB"/>
        </w:rPr>
        <w:t xml:space="preserve">cal dialogue is </w:t>
      </w:r>
      <w:r w:rsidRPr="00C72AD9">
        <w:rPr>
          <w:rFonts w:cs="Tahoma"/>
          <w:sz w:val="20"/>
          <w:szCs w:val="20"/>
          <w:lang w:val="en-GB"/>
        </w:rPr>
        <w:t xml:space="preserve">provided by </w:t>
      </w:r>
      <w:r w:rsidRPr="00C72AD9">
        <w:rPr>
          <w:rFonts w:cs="Tahoma"/>
          <w:bCs/>
          <w:sz w:val="20"/>
          <w:szCs w:val="20"/>
          <w:lang w:val="en-GB"/>
        </w:rPr>
        <w:t>General Electric</w:t>
      </w:r>
      <w:r w:rsidRPr="00C72AD9">
        <w:rPr>
          <w:rFonts w:cs="Tahoma"/>
          <w:sz w:val="20"/>
          <w:szCs w:val="20"/>
          <w:lang w:val="en-GB"/>
        </w:rPr>
        <w:t>.</w:t>
      </w:r>
    </w:p>
    <w:p w:rsidR="006F7DA1" w:rsidRPr="006F7DA1" w:rsidRDefault="006F7DA1" w:rsidP="006F7DA1">
      <w:pPr>
        <w:pStyle w:val="ListParagraph"/>
        <w:spacing w:after="200" w:line="276" w:lineRule="auto"/>
        <w:jc w:val="both"/>
        <w:rPr>
          <w:rFonts w:cs="Tahoma"/>
          <w:sz w:val="20"/>
          <w:szCs w:val="20"/>
          <w:lang w:val="en-GB"/>
        </w:rPr>
      </w:pPr>
    </w:p>
    <w:p w:rsidR="006F7DA1" w:rsidRPr="00D63AC7" w:rsidRDefault="006F7DA1" w:rsidP="00D63AC7">
      <w:pPr>
        <w:pStyle w:val="ListParagraph"/>
        <w:jc w:val="center"/>
        <w:rPr>
          <w:rFonts w:cs="Tahoma"/>
          <w:b/>
          <w:sz w:val="20"/>
          <w:szCs w:val="20"/>
          <w:lang w:val="en-GB"/>
        </w:rPr>
      </w:pPr>
      <w:r w:rsidRPr="006F7DA1">
        <w:rPr>
          <w:rFonts w:cs="Tahoma"/>
          <w:b/>
          <w:sz w:val="20"/>
          <w:szCs w:val="20"/>
          <w:lang w:val="en-GB"/>
        </w:rPr>
        <w:t>§ 4</w:t>
      </w:r>
    </w:p>
    <w:p w:rsidR="006F7DA1" w:rsidRPr="00C72AD9" w:rsidRDefault="006F7DA1" w:rsidP="006F7DA1">
      <w:pPr>
        <w:pStyle w:val="ListParagraph"/>
        <w:numPr>
          <w:ilvl w:val="0"/>
          <w:numId w:val="36"/>
        </w:numPr>
        <w:spacing w:after="200" w:line="276" w:lineRule="auto"/>
        <w:ind w:left="567"/>
        <w:jc w:val="both"/>
        <w:rPr>
          <w:rFonts w:cs="Tahoma"/>
          <w:sz w:val="20"/>
          <w:szCs w:val="20"/>
          <w:lang w:val="en-GB"/>
        </w:rPr>
      </w:pPr>
      <w:r w:rsidRPr="006F7DA1">
        <w:rPr>
          <w:rFonts w:cs="Tahoma"/>
          <w:sz w:val="20"/>
          <w:szCs w:val="20"/>
          <w:lang w:val="en-GB"/>
        </w:rPr>
        <w:lastRenderedPageBreak/>
        <w:t xml:space="preserve">Technical dialogue is started by </w:t>
      </w:r>
      <w:r w:rsidRPr="00C72AD9">
        <w:rPr>
          <w:rFonts w:cs="Tahoma"/>
          <w:sz w:val="20"/>
          <w:szCs w:val="20"/>
          <w:lang w:val="en-GB"/>
        </w:rPr>
        <w:t xml:space="preserve">placing information on the </w:t>
      </w:r>
      <w:r w:rsidRPr="00C72AD9">
        <w:rPr>
          <w:rFonts w:cs="Tahoma"/>
          <w:bCs/>
          <w:sz w:val="20"/>
          <w:szCs w:val="20"/>
          <w:lang w:val="en-GB"/>
        </w:rPr>
        <w:t>General Electric’s</w:t>
      </w:r>
      <w:r w:rsidRPr="00C72AD9">
        <w:rPr>
          <w:rFonts w:cs="Tahoma"/>
          <w:sz w:val="20"/>
          <w:szCs w:val="20"/>
          <w:lang w:val="en-GB"/>
        </w:rPr>
        <w:t xml:space="preserve"> website: </w:t>
      </w:r>
      <w:hyperlink r:id="rId10" w:history="1">
        <w:r w:rsidRPr="00C72AD9">
          <w:rPr>
            <w:rStyle w:val="Hyperlink"/>
            <w:rFonts w:cs="Tahoma"/>
            <w:sz w:val="20"/>
            <w:szCs w:val="20"/>
            <w:lang w:val="en-GB"/>
          </w:rPr>
          <w:t>http://edc.pl</w:t>
        </w:r>
      </w:hyperlink>
    </w:p>
    <w:p w:rsidR="006F7DA1" w:rsidRPr="006F7DA1" w:rsidRDefault="006F7DA1" w:rsidP="006F7DA1">
      <w:pPr>
        <w:pStyle w:val="ListParagraph"/>
        <w:numPr>
          <w:ilvl w:val="0"/>
          <w:numId w:val="36"/>
        </w:numPr>
        <w:spacing w:after="200" w:line="276" w:lineRule="auto"/>
        <w:ind w:left="567"/>
        <w:jc w:val="both"/>
        <w:rPr>
          <w:rFonts w:cs="Tahoma"/>
          <w:sz w:val="20"/>
          <w:szCs w:val="20"/>
          <w:lang w:val="en-GB"/>
        </w:rPr>
      </w:pPr>
      <w:r w:rsidRPr="006F7DA1">
        <w:rPr>
          <w:rFonts w:cs="Tahoma"/>
          <w:sz w:val="20"/>
          <w:szCs w:val="20"/>
          <w:lang w:val="en-GB"/>
        </w:rPr>
        <w:t>Requests to participate in the technical dialogue are submitted according to the procedure, time and place described in the Information.</w:t>
      </w:r>
    </w:p>
    <w:p w:rsidR="006F7DA1" w:rsidRPr="006F7DA1" w:rsidRDefault="006F7DA1" w:rsidP="006F7DA1">
      <w:pPr>
        <w:pStyle w:val="ListParagraph"/>
        <w:numPr>
          <w:ilvl w:val="0"/>
          <w:numId w:val="36"/>
        </w:numPr>
        <w:spacing w:after="200" w:line="276" w:lineRule="auto"/>
        <w:ind w:left="567"/>
        <w:jc w:val="both"/>
        <w:rPr>
          <w:rFonts w:cs="Tahoma"/>
          <w:sz w:val="20"/>
          <w:szCs w:val="20"/>
          <w:lang w:val="en-GB"/>
        </w:rPr>
      </w:pPr>
      <w:r w:rsidRPr="006F7DA1">
        <w:rPr>
          <w:rFonts w:cs="Tahoma"/>
          <w:sz w:val="20"/>
          <w:szCs w:val="20"/>
          <w:lang w:val="en-GB"/>
        </w:rPr>
        <w:t>After announcing Information, the Commission Chairman can inform about starting the technical dialogue directly - by phone, e-mail or in written – the entities who, within the conducted activities, offer services that are the object of the planned Undertaking,</w:t>
      </w:r>
    </w:p>
    <w:p w:rsidR="006F7DA1" w:rsidRPr="006F7DA1" w:rsidRDefault="006F7DA1" w:rsidP="006F7DA1">
      <w:pPr>
        <w:pStyle w:val="ListParagraph"/>
        <w:numPr>
          <w:ilvl w:val="0"/>
          <w:numId w:val="36"/>
        </w:numPr>
        <w:spacing w:after="200" w:line="276" w:lineRule="auto"/>
        <w:ind w:left="567"/>
        <w:jc w:val="both"/>
        <w:rPr>
          <w:rFonts w:cs="Tahoma"/>
          <w:sz w:val="20"/>
          <w:szCs w:val="20"/>
          <w:lang w:val="en-GB"/>
        </w:rPr>
      </w:pPr>
      <w:r w:rsidRPr="006F7DA1">
        <w:rPr>
          <w:rFonts w:cs="Tahoma"/>
          <w:sz w:val="20"/>
          <w:szCs w:val="20"/>
          <w:lang w:val="en-GB"/>
        </w:rPr>
        <w:t xml:space="preserve">Complementary information which can facilitate a </w:t>
      </w:r>
      <w:r w:rsidRPr="00C72AD9">
        <w:rPr>
          <w:rFonts w:cs="Tahoma"/>
          <w:sz w:val="20"/>
          <w:szCs w:val="20"/>
          <w:lang w:val="en-GB"/>
        </w:rPr>
        <w:t xml:space="preserve">better description of the object and conditions related to realisation of a future order are published on the </w:t>
      </w:r>
      <w:r w:rsidRPr="00C72AD9">
        <w:rPr>
          <w:rFonts w:cs="Tahoma"/>
          <w:bCs/>
          <w:sz w:val="20"/>
          <w:szCs w:val="20"/>
          <w:lang w:val="en-GB"/>
        </w:rPr>
        <w:t>General Electric’s</w:t>
      </w:r>
      <w:r w:rsidRPr="00C72AD9">
        <w:rPr>
          <w:rFonts w:cs="Tahoma"/>
          <w:sz w:val="20"/>
          <w:szCs w:val="20"/>
          <w:lang w:val="en-GB"/>
        </w:rPr>
        <w:t xml:space="preserve"> website. After opening the proposals mentioned in Act 2, the Commission Chairman prepares a schedule</w:t>
      </w:r>
      <w:r w:rsidRPr="006F7DA1">
        <w:rPr>
          <w:rFonts w:cs="Tahoma"/>
          <w:sz w:val="20"/>
          <w:szCs w:val="20"/>
          <w:lang w:val="en-GB"/>
        </w:rPr>
        <w:t xml:space="preserve"> of meetings with the entities who expressed their will to participate in the Dialogue.</w:t>
      </w:r>
    </w:p>
    <w:p w:rsidR="006F7DA1" w:rsidRPr="006F7DA1" w:rsidRDefault="006F7DA1" w:rsidP="006F7DA1">
      <w:pPr>
        <w:pStyle w:val="ListParagraph"/>
        <w:numPr>
          <w:ilvl w:val="0"/>
          <w:numId w:val="36"/>
        </w:numPr>
        <w:spacing w:after="200" w:line="276" w:lineRule="auto"/>
        <w:ind w:left="567"/>
        <w:jc w:val="both"/>
        <w:rPr>
          <w:rFonts w:cs="Tahoma"/>
          <w:sz w:val="20"/>
          <w:szCs w:val="20"/>
          <w:lang w:val="en-GB"/>
        </w:rPr>
      </w:pPr>
      <w:r w:rsidRPr="006F7DA1">
        <w:rPr>
          <w:rFonts w:cs="Tahoma"/>
          <w:sz w:val="20"/>
          <w:szCs w:val="20"/>
          <w:lang w:val="en-GB"/>
        </w:rPr>
        <w:t>The Commission conducts a formal verification of the submitted proposals concerning allowing them for the Dialogue.</w:t>
      </w:r>
    </w:p>
    <w:p w:rsidR="006F7DA1" w:rsidRPr="00C72AD9" w:rsidRDefault="006F7DA1" w:rsidP="006F7DA1">
      <w:pPr>
        <w:pStyle w:val="ListParagraph"/>
        <w:numPr>
          <w:ilvl w:val="0"/>
          <w:numId w:val="36"/>
        </w:numPr>
        <w:spacing w:after="200" w:line="276" w:lineRule="auto"/>
        <w:ind w:left="567"/>
        <w:jc w:val="both"/>
        <w:rPr>
          <w:rFonts w:cs="Tahoma"/>
          <w:sz w:val="20"/>
          <w:szCs w:val="20"/>
          <w:lang w:val="en-GB"/>
        </w:rPr>
      </w:pPr>
      <w:r w:rsidRPr="006F7DA1">
        <w:rPr>
          <w:rFonts w:cs="Tahoma"/>
          <w:sz w:val="20"/>
          <w:szCs w:val="20"/>
          <w:lang w:val="en-GB"/>
        </w:rPr>
        <w:t xml:space="preserve">The Commission Chairman invites entities to </w:t>
      </w:r>
      <w:r w:rsidRPr="00C72AD9">
        <w:rPr>
          <w:rFonts w:cs="Tahoma"/>
          <w:sz w:val="20"/>
          <w:szCs w:val="20"/>
          <w:lang w:val="en-GB"/>
        </w:rPr>
        <w:t>participate in the technical dialogue by giving them information concerning the time and place of the meeting.</w:t>
      </w:r>
    </w:p>
    <w:p w:rsidR="006F7DA1" w:rsidRPr="006F7DA1" w:rsidRDefault="006F7DA1" w:rsidP="006F7DA1">
      <w:pPr>
        <w:pStyle w:val="ListParagraph"/>
        <w:numPr>
          <w:ilvl w:val="0"/>
          <w:numId w:val="36"/>
        </w:numPr>
        <w:spacing w:after="200" w:line="276" w:lineRule="auto"/>
        <w:ind w:left="567"/>
        <w:jc w:val="both"/>
        <w:rPr>
          <w:rFonts w:cs="Tahoma"/>
          <w:sz w:val="20"/>
          <w:szCs w:val="20"/>
          <w:lang w:val="en-GB"/>
        </w:rPr>
      </w:pPr>
      <w:r w:rsidRPr="00C72AD9">
        <w:rPr>
          <w:rFonts w:cs="Tahoma"/>
          <w:sz w:val="20"/>
          <w:szCs w:val="20"/>
          <w:lang w:val="en-GB"/>
        </w:rPr>
        <w:t>An invitation should be sent within a period of time no shorter than 2 days before the date of the meeting. In the invitation the Commission Chairman can describe a detailed range</w:t>
      </w:r>
      <w:r w:rsidRPr="006F7DA1">
        <w:rPr>
          <w:rFonts w:cs="Tahoma"/>
          <w:sz w:val="20"/>
          <w:szCs w:val="20"/>
          <w:lang w:val="en-GB"/>
        </w:rPr>
        <w:t xml:space="preserve"> of topics which will be the theme of the technical dialogue and he can demand to appoint, before the date of the meeting, people who will participate in the meeting and will be responsible for answering questions connected with issues within the scope requested by the Chairman.</w:t>
      </w:r>
    </w:p>
    <w:p w:rsidR="006F7DA1" w:rsidRPr="006F7DA1" w:rsidRDefault="006F7DA1" w:rsidP="006F7DA1">
      <w:pPr>
        <w:pStyle w:val="ListParagraph"/>
        <w:numPr>
          <w:ilvl w:val="0"/>
          <w:numId w:val="36"/>
        </w:numPr>
        <w:spacing w:after="200" w:line="276" w:lineRule="auto"/>
        <w:ind w:left="567"/>
        <w:jc w:val="both"/>
        <w:rPr>
          <w:rFonts w:cs="Tahoma"/>
          <w:sz w:val="20"/>
          <w:szCs w:val="20"/>
          <w:lang w:val="en-GB"/>
        </w:rPr>
      </w:pPr>
      <w:r w:rsidRPr="006F7DA1">
        <w:rPr>
          <w:rFonts w:cs="Tahoma"/>
          <w:sz w:val="20"/>
          <w:szCs w:val="20"/>
          <w:lang w:val="en-GB"/>
        </w:rPr>
        <w:t>The date of the meeting can be postponed only after giving mutual consent by both parties, with a reservation that appointing a new date will not prolong considerably the procedure connected with conducting the Dialogue.</w:t>
      </w:r>
    </w:p>
    <w:p w:rsidR="006F7DA1" w:rsidRPr="006F7DA1" w:rsidRDefault="006F7DA1" w:rsidP="006F7DA1">
      <w:pPr>
        <w:pStyle w:val="ListParagraph"/>
        <w:ind w:left="567"/>
        <w:jc w:val="both"/>
        <w:rPr>
          <w:rFonts w:cs="Tahoma"/>
          <w:sz w:val="20"/>
          <w:szCs w:val="20"/>
          <w:lang w:val="en-GB"/>
        </w:rPr>
      </w:pPr>
    </w:p>
    <w:p w:rsidR="006F7DA1" w:rsidRPr="00D63AC7" w:rsidRDefault="006F7DA1" w:rsidP="00D63AC7">
      <w:pPr>
        <w:pStyle w:val="ListParagraph"/>
        <w:ind w:left="567"/>
        <w:jc w:val="center"/>
        <w:rPr>
          <w:rFonts w:cs="Tahoma"/>
          <w:b/>
          <w:sz w:val="20"/>
          <w:szCs w:val="20"/>
          <w:lang w:val="en-GB"/>
        </w:rPr>
      </w:pPr>
      <w:r w:rsidRPr="006F7DA1">
        <w:rPr>
          <w:rFonts w:cs="Tahoma"/>
          <w:b/>
          <w:sz w:val="20"/>
          <w:szCs w:val="20"/>
          <w:lang w:val="en-GB"/>
        </w:rPr>
        <w:t>§ 5</w:t>
      </w:r>
    </w:p>
    <w:p w:rsidR="006F7DA1" w:rsidRPr="006F7DA1" w:rsidRDefault="006F7DA1" w:rsidP="006F7DA1">
      <w:pPr>
        <w:pStyle w:val="ListParagraph"/>
        <w:numPr>
          <w:ilvl w:val="0"/>
          <w:numId w:val="37"/>
        </w:numPr>
        <w:spacing w:after="200" w:line="276" w:lineRule="auto"/>
        <w:ind w:left="567"/>
        <w:jc w:val="both"/>
        <w:rPr>
          <w:rFonts w:cs="Tahoma"/>
          <w:sz w:val="20"/>
          <w:szCs w:val="20"/>
          <w:lang w:val="en-GB"/>
        </w:rPr>
      </w:pPr>
      <w:r w:rsidRPr="006F7DA1">
        <w:rPr>
          <w:rFonts w:cs="Tahoma"/>
          <w:sz w:val="20"/>
          <w:szCs w:val="20"/>
          <w:lang w:val="en-GB"/>
        </w:rPr>
        <w:t>The technical dialogue is conducted in a way which guarantees fair competition as well as equal treatment of entities participating in the Dialogue.</w:t>
      </w:r>
    </w:p>
    <w:p w:rsidR="006F7DA1" w:rsidRPr="006F7DA1" w:rsidRDefault="006F7DA1" w:rsidP="006F7DA1">
      <w:pPr>
        <w:pStyle w:val="ListParagraph"/>
        <w:numPr>
          <w:ilvl w:val="0"/>
          <w:numId w:val="37"/>
        </w:numPr>
        <w:spacing w:after="200" w:line="276" w:lineRule="auto"/>
        <w:ind w:left="567"/>
        <w:jc w:val="both"/>
        <w:rPr>
          <w:rFonts w:cs="Tahoma"/>
          <w:sz w:val="20"/>
          <w:szCs w:val="20"/>
          <w:lang w:val="en-GB"/>
        </w:rPr>
      </w:pPr>
      <w:r w:rsidRPr="006F7DA1">
        <w:rPr>
          <w:rFonts w:cs="Tahoma"/>
          <w:sz w:val="20"/>
          <w:szCs w:val="20"/>
          <w:lang w:val="en-GB"/>
        </w:rPr>
        <w:t xml:space="preserve">Activities connected with preparing and conducting the technical dialogue </w:t>
      </w:r>
      <w:proofErr w:type="gramStart"/>
      <w:r>
        <w:rPr>
          <w:rFonts w:cs="Tahoma"/>
          <w:sz w:val="20"/>
          <w:szCs w:val="20"/>
          <w:lang w:val="en-GB"/>
        </w:rPr>
        <w:t>are</w:t>
      </w:r>
      <w:proofErr w:type="gramEnd"/>
      <w:r w:rsidRPr="006F7DA1">
        <w:rPr>
          <w:rFonts w:cs="Tahoma"/>
          <w:sz w:val="20"/>
          <w:szCs w:val="20"/>
          <w:lang w:val="en-GB"/>
        </w:rPr>
        <w:t xml:space="preserve"> conducted by people who guarantee impartiality and objectivity.</w:t>
      </w:r>
    </w:p>
    <w:p w:rsidR="006F7DA1" w:rsidRPr="006F7DA1" w:rsidRDefault="006F7DA1" w:rsidP="006F7DA1">
      <w:pPr>
        <w:ind w:left="567"/>
        <w:jc w:val="center"/>
        <w:rPr>
          <w:rFonts w:cs="Tahoma"/>
          <w:b/>
          <w:sz w:val="20"/>
          <w:szCs w:val="20"/>
          <w:lang w:val="en-GB"/>
        </w:rPr>
      </w:pPr>
      <w:r w:rsidRPr="006F7DA1">
        <w:rPr>
          <w:rFonts w:cs="Tahoma"/>
          <w:b/>
          <w:sz w:val="20"/>
          <w:szCs w:val="20"/>
          <w:lang w:val="en-GB"/>
        </w:rPr>
        <w:t>§ 6</w:t>
      </w:r>
    </w:p>
    <w:p w:rsidR="006F7DA1" w:rsidRPr="006F7DA1" w:rsidRDefault="006F7DA1" w:rsidP="006F7DA1">
      <w:pPr>
        <w:pStyle w:val="ListParagraph"/>
        <w:numPr>
          <w:ilvl w:val="0"/>
          <w:numId w:val="38"/>
        </w:numPr>
        <w:spacing w:after="200" w:line="276" w:lineRule="auto"/>
        <w:ind w:left="567"/>
        <w:jc w:val="both"/>
        <w:rPr>
          <w:rFonts w:cs="Tahoma"/>
          <w:sz w:val="20"/>
          <w:szCs w:val="20"/>
          <w:lang w:val="en-GB"/>
        </w:rPr>
      </w:pPr>
      <w:r w:rsidRPr="006F7DA1">
        <w:rPr>
          <w:rFonts w:cs="Tahoma"/>
          <w:sz w:val="20"/>
          <w:szCs w:val="20"/>
          <w:lang w:val="en-GB"/>
        </w:rPr>
        <w:t>The Dialogue with the invited subjects is conducted by the Commission.</w:t>
      </w:r>
    </w:p>
    <w:p w:rsidR="006F7DA1" w:rsidRPr="006F7DA1" w:rsidRDefault="006F7DA1" w:rsidP="006F7DA1">
      <w:pPr>
        <w:pStyle w:val="ListParagraph"/>
        <w:numPr>
          <w:ilvl w:val="0"/>
          <w:numId w:val="38"/>
        </w:numPr>
        <w:spacing w:after="200" w:line="276" w:lineRule="auto"/>
        <w:ind w:left="567"/>
        <w:jc w:val="both"/>
        <w:rPr>
          <w:rFonts w:cs="Tahoma"/>
          <w:sz w:val="20"/>
          <w:szCs w:val="20"/>
          <w:lang w:val="en-GB"/>
        </w:rPr>
      </w:pPr>
      <w:r w:rsidRPr="006F7DA1">
        <w:rPr>
          <w:rFonts w:cs="Tahoma"/>
          <w:sz w:val="20"/>
          <w:szCs w:val="20"/>
          <w:lang w:val="en-GB"/>
        </w:rPr>
        <w:t>During the conducted activities the Commission prepares replies to papers submitted by entities participating in the procedures.</w:t>
      </w:r>
    </w:p>
    <w:p w:rsidR="006F7DA1" w:rsidRPr="00C72AD9" w:rsidRDefault="006F7DA1" w:rsidP="006F7DA1">
      <w:pPr>
        <w:pStyle w:val="ListParagraph"/>
        <w:numPr>
          <w:ilvl w:val="0"/>
          <w:numId w:val="38"/>
        </w:numPr>
        <w:spacing w:after="200" w:line="276" w:lineRule="auto"/>
        <w:ind w:left="567"/>
        <w:jc w:val="both"/>
        <w:rPr>
          <w:rFonts w:cs="Tahoma"/>
          <w:sz w:val="20"/>
          <w:szCs w:val="20"/>
          <w:lang w:val="en-GB"/>
        </w:rPr>
      </w:pPr>
      <w:r w:rsidRPr="00C72AD9">
        <w:rPr>
          <w:rFonts w:cs="Tahoma"/>
          <w:sz w:val="20"/>
          <w:szCs w:val="20"/>
          <w:lang w:val="en-GB"/>
        </w:rPr>
        <w:t>The Dialogue is conducted with all subjects individually.</w:t>
      </w:r>
    </w:p>
    <w:p w:rsidR="006F7DA1" w:rsidRPr="006F7DA1" w:rsidRDefault="006F7DA1" w:rsidP="006F7DA1">
      <w:pPr>
        <w:pStyle w:val="ListParagraph"/>
        <w:numPr>
          <w:ilvl w:val="0"/>
          <w:numId w:val="38"/>
        </w:numPr>
        <w:spacing w:after="200" w:line="276" w:lineRule="auto"/>
        <w:ind w:left="567"/>
        <w:jc w:val="both"/>
        <w:rPr>
          <w:rFonts w:cs="Tahoma"/>
          <w:sz w:val="20"/>
          <w:szCs w:val="20"/>
          <w:lang w:val="en-GB"/>
        </w:rPr>
      </w:pPr>
      <w:r w:rsidRPr="00C72AD9">
        <w:rPr>
          <w:rFonts w:cs="Tahoma"/>
          <w:bCs/>
          <w:sz w:val="20"/>
          <w:szCs w:val="20"/>
          <w:lang w:val="en-GB"/>
        </w:rPr>
        <w:t>General Electric</w:t>
      </w:r>
      <w:r w:rsidRPr="00C72AD9">
        <w:rPr>
          <w:rFonts w:cs="Tahoma"/>
          <w:sz w:val="20"/>
          <w:szCs w:val="20"/>
          <w:lang w:val="en-GB"/>
        </w:rPr>
        <w:t xml:space="preserve"> does not</w:t>
      </w:r>
      <w:r w:rsidRPr="006F7DA1">
        <w:rPr>
          <w:rFonts w:cs="Tahoma"/>
          <w:sz w:val="20"/>
          <w:szCs w:val="20"/>
          <w:lang w:val="en-GB"/>
        </w:rPr>
        <w:t xml:space="preserve"> cover any costs incurred by participants, which are connected with participating in the Dialogue.</w:t>
      </w:r>
    </w:p>
    <w:p w:rsidR="006F7DA1" w:rsidRPr="006F7DA1" w:rsidRDefault="006F7DA1" w:rsidP="006F7DA1">
      <w:pPr>
        <w:ind w:left="567"/>
        <w:jc w:val="center"/>
        <w:rPr>
          <w:rFonts w:cs="Tahoma"/>
          <w:b/>
          <w:sz w:val="20"/>
          <w:szCs w:val="20"/>
          <w:lang w:val="en-GB"/>
        </w:rPr>
      </w:pPr>
      <w:r w:rsidRPr="006F7DA1">
        <w:rPr>
          <w:rFonts w:cs="Tahoma"/>
          <w:b/>
          <w:sz w:val="20"/>
          <w:szCs w:val="20"/>
          <w:lang w:val="en-GB"/>
        </w:rPr>
        <w:t>§ 7</w:t>
      </w:r>
    </w:p>
    <w:p w:rsidR="006F7DA1" w:rsidRPr="006F7DA1" w:rsidRDefault="006F7DA1" w:rsidP="006F7DA1">
      <w:pPr>
        <w:pStyle w:val="ListParagraph"/>
        <w:numPr>
          <w:ilvl w:val="0"/>
          <w:numId w:val="39"/>
        </w:numPr>
        <w:spacing w:after="200" w:line="276" w:lineRule="auto"/>
        <w:rPr>
          <w:rFonts w:cs="Tahoma"/>
          <w:sz w:val="20"/>
          <w:szCs w:val="20"/>
          <w:lang w:val="en-GB"/>
        </w:rPr>
      </w:pPr>
      <w:r w:rsidRPr="006F7DA1">
        <w:rPr>
          <w:rFonts w:cs="Tahoma"/>
          <w:sz w:val="20"/>
          <w:szCs w:val="20"/>
          <w:lang w:val="en-GB"/>
        </w:rPr>
        <w:t>The Dialogue is conducted in English or Polish.</w:t>
      </w:r>
    </w:p>
    <w:p w:rsidR="006F7DA1" w:rsidRPr="006F7DA1" w:rsidRDefault="006F7DA1" w:rsidP="006F7DA1">
      <w:pPr>
        <w:pStyle w:val="ListParagraph"/>
        <w:numPr>
          <w:ilvl w:val="0"/>
          <w:numId w:val="39"/>
        </w:numPr>
        <w:spacing w:after="200" w:line="276" w:lineRule="auto"/>
        <w:rPr>
          <w:rFonts w:cs="Tahoma"/>
          <w:sz w:val="20"/>
          <w:szCs w:val="20"/>
          <w:lang w:val="en-GB"/>
        </w:rPr>
      </w:pPr>
      <w:r w:rsidRPr="006F7DA1">
        <w:rPr>
          <w:rFonts w:cs="Tahoma"/>
          <w:sz w:val="20"/>
          <w:szCs w:val="20"/>
          <w:lang w:val="en-GB"/>
        </w:rPr>
        <w:t>All statements, conclusions, notices and information can be transferred between the Institute and Participants by e-mail and each party immediately confirms receiving them at request.</w:t>
      </w:r>
    </w:p>
    <w:p w:rsidR="006F7DA1" w:rsidRPr="006F7DA1" w:rsidRDefault="006F7DA1" w:rsidP="006F7DA1">
      <w:pPr>
        <w:jc w:val="center"/>
        <w:rPr>
          <w:rFonts w:cs="Tahoma"/>
          <w:b/>
          <w:sz w:val="20"/>
          <w:szCs w:val="20"/>
          <w:lang w:val="en-GB"/>
        </w:rPr>
      </w:pPr>
      <w:r w:rsidRPr="006F7DA1">
        <w:rPr>
          <w:rFonts w:cs="Tahoma"/>
          <w:b/>
          <w:sz w:val="20"/>
          <w:szCs w:val="20"/>
          <w:lang w:val="en-GB"/>
        </w:rPr>
        <w:t>§ 8</w:t>
      </w:r>
    </w:p>
    <w:p w:rsidR="006F7DA1" w:rsidRPr="00C72AD9" w:rsidRDefault="006F7DA1" w:rsidP="006F7DA1">
      <w:pPr>
        <w:pStyle w:val="ListParagraph"/>
        <w:numPr>
          <w:ilvl w:val="0"/>
          <w:numId w:val="40"/>
        </w:numPr>
        <w:spacing w:after="200" w:line="276" w:lineRule="auto"/>
        <w:jc w:val="both"/>
        <w:rPr>
          <w:rFonts w:cs="Tahoma"/>
          <w:sz w:val="20"/>
          <w:szCs w:val="20"/>
          <w:lang w:val="en-GB"/>
        </w:rPr>
      </w:pPr>
      <w:r w:rsidRPr="00C72AD9">
        <w:rPr>
          <w:rFonts w:cs="Tahoma"/>
          <w:sz w:val="20"/>
          <w:szCs w:val="20"/>
          <w:lang w:val="en-GB"/>
        </w:rPr>
        <w:t>The conducted Dialogue is open in its character.</w:t>
      </w:r>
    </w:p>
    <w:p w:rsidR="006F7DA1" w:rsidRPr="006F7DA1" w:rsidRDefault="006F7DA1" w:rsidP="006F7DA1">
      <w:pPr>
        <w:pStyle w:val="ListParagraph"/>
        <w:numPr>
          <w:ilvl w:val="0"/>
          <w:numId w:val="40"/>
        </w:numPr>
        <w:spacing w:after="200" w:line="276" w:lineRule="auto"/>
        <w:jc w:val="both"/>
        <w:rPr>
          <w:rFonts w:cs="Tahoma"/>
          <w:sz w:val="20"/>
          <w:szCs w:val="20"/>
          <w:lang w:val="en-GB"/>
        </w:rPr>
      </w:pPr>
      <w:r w:rsidRPr="00C72AD9">
        <w:rPr>
          <w:rFonts w:cs="Tahoma"/>
          <w:bCs/>
          <w:sz w:val="20"/>
          <w:szCs w:val="20"/>
          <w:lang w:val="en-GB"/>
        </w:rPr>
        <w:t>General Electric</w:t>
      </w:r>
      <w:r w:rsidRPr="00C72AD9">
        <w:rPr>
          <w:rFonts w:cs="Tahoma"/>
          <w:sz w:val="20"/>
          <w:szCs w:val="20"/>
          <w:lang w:val="en-GB"/>
        </w:rPr>
        <w:t xml:space="preserve"> will not</w:t>
      </w:r>
      <w:r w:rsidRPr="006F7DA1">
        <w:rPr>
          <w:rFonts w:cs="Tahoma"/>
          <w:sz w:val="20"/>
          <w:szCs w:val="20"/>
          <w:lang w:val="en-GB"/>
        </w:rPr>
        <w:t xml:space="preserve"> disclose any information which is confidential, in the understanding of the acts referring to combating unfair competition, if the entity participating in the Dialogue reserved that certain information cannot be shared with other entities.</w:t>
      </w:r>
    </w:p>
    <w:p w:rsidR="006F7DA1" w:rsidRPr="006F7DA1" w:rsidRDefault="006F7DA1" w:rsidP="006F7DA1">
      <w:pPr>
        <w:pStyle w:val="ListParagraph"/>
        <w:numPr>
          <w:ilvl w:val="0"/>
          <w:numId w:val="40"/>
        </w:numPr>
        <w:spacing w:after="200" w:line="276" w:lineRule="auto"/>
        <w:jc w:val="both"/>
        <w:rPr>
          <w:rFonts w:cs="Tahoma"/>
          <w:sz w:val="20"/>
          <w:szCs w:val="20"/>
          <w:lang w:val="en-GB"/>
        </w:rPr>
      </w:pPr>
      <w:r w:rsidRPr="006F7DA1">
        <w:rPr>
          <w:rFonts w:cs="Tahoma"/>
          <w:sz w:val="20"/>
          <w:szCs w:val="20"/>
          <w:lang w:val="en-GB"/>
        </w:rPr>
        <w:t>The Commission is obliged to provide a systematic protocol recording of the technical dialogue in written and also to make it available to all interested entities with exclusion for information which are the company’s secrets.</w:t>
      </w:r>
    </w:p>
    <w:p w:rsidR="006F7DA1" w:rsidRPr="006F7DA1" w:rsidRDefault="006F7DA1" w:rsidP="006F7DA1">
      <w:pPr>
        <w:pStyle w:val="ListParagraph"/>
        <w:numPr>
          <w:ilvl w:val="0"/>
          <w:numId w:val="40"/>
        </w:numPr>
        <w:spacing w:after="200" w:line="276" w:lineRule="auto"/>
        <w:jc w:val="both"/>
        <w:rPr>
          <w:rFonts w:cs="Tahoma"/>
          <w:sz w:val="20"/>
          <w:szCs w:val="20"/>
          <w:lang w:val="en-GB"/>
        </w:rPr>
      </w:pPr>
      <w:r w:rsidRPr="006F7DA1">
        <w:rPr>
          <w:rFonts w:cs="Tahoma"/>
          <w:sz w:val="20"/>
          <w:szCs w:val="20"/>
          <w:lang w:val="en-GB"/>
        </w:rPr>
        <w:t>The protocol is kept at the seat of the Institute in the way that guarantees his inviolability.</w:t>
      </w:r>
    </w:p>
    <w:p w:rsidR="006F7DA1" w:rsidRPr="006F7DA1" w:rsidRDefault="006F7DA1" w:rsidP="006F7DA1">
      <w:pPr>
        <w:jc w:val="center"/>
        <w:rPr>
          <w:rFonts w:cs="Tahoma"/>
          <w:b/>
          <w:sz w:val="20"/>
          <w:szCs w:val="20"/>
          <w:lang w:val="en-GB"/>
        </w:rPr>
      </w:pPr>
      <w:r w:rsidRPr="006F7DA1">
        <w:rPr>
          <w:rFonts w:cs="Tahoma"/>
          <w:b/>
          <w:sz w:val="20"/>
          <w:szCs w:val="20"/>
          <w:lang w:val="en-GB"/>
        </w:rPr>
        <w:t>§ 9</w:t>
      </w:r>
    </w:p>
    <w:p w:rsidR="006F7DA1" w:rsidRPr="006F7DA1" w:rsidRDefault="006F7DA1" w:rsidP="006F7DA1">
      <w:pPr>
        <w:pStyle w:val="ListParagraph"/>
        <w:numPr>
          <w:ilvl w:val="0"/>
          <w:numId w:val="41"/>
        </w:numPr>
        <w:spacing w:after="200" w:line="276" w:lineRule="auto"/>
        <w:rPr>
          <w:rFonts w:cs="Tahoma"/>
          <w:sz w:val="20"/>
          <w:szCs w:val="20"/>
          <w:lang w:val="en-GB"/>
        </w:rPr>
      </w:pPr>
      <w:r w:rsidRPr="006F7DA1">
        <w:rPr>
          <w:rFonts w:cs="Tahoma"/>
          <w:sz w:val="20"/>
          <w:szCs w:val="20"/>
          <w:lang w:val="en-GB"/>
        </w:rPr>
        <w:t xml:space="preserve">The technical dialogue will be </w:t>
      </w:r>
      <w:r w:rsidRPr="00C72AD9">
        <w:rPr>
          <w:rFonts w:cs="Tahoma"/>
          <w:sz w:val="20"/>
          <w:szCs w:val="20"/>
          <w:lang w:val="en-GB"/>
        </w:rPr>
        <w:t xml:space="preserve">conducted until </w:t>
      </w:r>
      <w:r w:rsidRPr="00C72AD9">
        <w:rPr>
          <w:rFonts w:cs="Tahoma"/>
          <w:bCs/>
          <w:sz w:val="20"/>
          <w:szCs w:val="20"/>
          <w:lang w:val="en-GB"/>
        </w:rPr>
        <w:t>General Electric</w:t>
      </w:r>
      <w:r w:rsidRPr="00C72AD9">
        <w:rPr>
          <w:rFonts w:cs="Tahoma"/>
          <w:sz w:val="20"/>
          <w:szCs w:val="20"/>
          <w:lang w:val="en-GB"/>
        </w:rPr>
        <w:t xml:space="preserve"> obtains</w:t>
      </w:r>
      <w:r w:rsidRPr="006F7DA1">
        <w:rPr>
          <w:rFonts w:cs="Tahoma"/>
          <w:sz w:val="20"/>
          <w:szCs w:val="20"/>
          <w:lang w:val="en-GB"/>
        </w:rPr>
        <w:t xml:space="preserve"> sufficient knowledge as for:</w:t>
      </w:r>
    </w:p>
    <w:p w:rsidR="006F7DA1" w:rsidRPr="00C72AD9" w:rsidRDefault="006F7DA1" w:rsidP="006F7DA1">
      <w:pPr>
        <w:pStyle w:val="ListParagraph"/>
        <w:numPr>
          <w:ilvl w:val="0"/>
          <w:numId w:val="42"/>
        </w:numPr>
        <w:spacing w:after="200" w:line="276" w:lineRule="auto"/>
        <w:jc w:val="both"/>
        <w:rPr>
          <w:rFonts w:cs="Tahoma"/>
          <w:sz w:val="20"/>
          <w:szCs w:val="20"/>
          <w:lang w:val="en-GB"/>
        </w:rPr>
      </w:pPr>
      <w:r w:rsidRPr="00C72AD9">
        <w:rPr>
          <w:rFonts w:cs="Tahoma"/>
          <w:sz w:val="20"/>
          <w:szCs w:val="20"/>
          <w:lang w:val="en-GB"/>
        </w:rPr>
        <w:lastRenderedPageBreak/>
        <w:t xml:space="preserve">Accurate expression possible to fulfil the requirements concerning the project: </w:t>
      </w:r>
      <w:r w:rsidRPr="00C72AD9">
        <w:rPr>
          <w:rFonts w:cs="Tahoma"/>
          <w:sz w:val="20"/>
          <w:szCs w:val="20"/>
          <w:lang w:val="en-GB"/>
        </w:rPr>
        <w:br/>
        <w:t>“</w:t>
      </w:r>
      <w:r w:rsidRPr="00C72AD9">
        <w:rPr>
          <w:rFonts w:cs="Tahoma"/>
          <w:bCs/>
          <w:sz w:val="20"/>
          <w:szCs w:val="20"/>
          <w:lang w:val="en-GB"/>
        </w:rPr>
        <w:t>Delivery of the engineering services in designing of the new generation turboprop engine’s compressor”</w:t>
      </w:r>
    </w:p>
    <w:p w:rsidR="006F7DA1" w:rsidRPr="006F7DA1" w:rsidRDefault="006F7DA1" w:rsidP="006F7DA1">
      <w:pPr>
        <w:pStyle w:val="ListParagraph"/>
        <w:numPr>
          <w:ilvl w:val="0"/>
          <w:numId w:val="41"/>
        </w:numPr>
        <w:spacing w:after="200" w:line="276" w:lineRule="auto"/>
        <w:rPr>
          <w:rFonts w:cs="Tahoma"/>
          <w:sz w:val="20"/>
          <w:szCs w:val="20"/>
          <w:lang w:val="en-GB"/>
        </w:rPr>
      </w:pPr>
      <w:r w:rsidRPr="00C72AD9">
        <w:rPr>
          <w:rFonts w:cs="Tahoma"/>
          <w:bCs/>
          <w:sz w:val="20"/>
          <w:szCs w:val="20"/>
          <w:lang w:val="en-GB"/>
        </w:rPr>
        <w:t>General Electric</w:t>
      </w:r>
      <w:r w:rsidRPr="00C72AD9">
        <w:rPr>
          <w:rFonts w:cs="Tahoma"/>
          <w:sz w:val="20"/>
          <w:szCs w:val="20"/>
          <w:lang w:val="en-GB"/>
        </w:rPr>
        <w:t xml:space="preserve"> reserves</w:t>
      </w:r>
      <w:r w:rsidRPr="006F7DA1">
        <w:rPr>
          <w:rFonts w:cs="Tahoma"/>
          <w:sz w:val="20"/>
          <w:szCs w:val="20"/>
          <w:lang w:val="en-GB"/>
        </w:rPr>
        <w:t xml:space="preserve"> itself the right to finish the dialogue at any stage without stating a reason.</w:t>
      </w:r>
    </w:p>
    <w:p w:rsidR="006F7DA1" w:rsidRPr="006F7DA1" w:rsidRDefault="006F7DA1" w:rsidP="006F7DA1">
      <w:pPr>
        <w:jc w:val="center"/>
        <w:rPr>
          <w:rFonts w:cs="Tahoma"/>
          <w:b/>
          <w:sz w:val="20"/>
          <w:szCs w:val="20"/>
          <w:lang w:val="en-GB"/>
        </w:rPr>
      </w:pPr>
      <w:r w:rsidRPr="006F7DA1">
        <w:rPr>
          <w:rFonts w:cs="Tahoma"/>
          <w:b/>
          <w:sz w:val="20"/>
          <w:szCs w:val="20"/>
          <w:lang w:val="en-GB"/>
        </w:rPr>
        <w:t>§ 10</w:t>
      </w:r>
    </w:p>
    <w:p w:rsidR="006F7DA1" w:rsidRPr="006F7DA1" w:rsidRDefault="006F7DA1" w:rsidP="006F7DA1">
      <w:pPr>
        <w:pStyle w:val="ListParagraph"/>
        <w:numPr>
          <w:ilvl w:val="0"/>
          <w:numId w:val="43"/>
        </w:numPr>
        <w:spacing w:after="200" w:line="276" w:lineRule="auto"/>
        <w:jc w:val="both"/>
        <w:rPr>
          <w:rFonts w:cs="Tahoma"/>
          <w:sz w:val="20"/>
          <w:szCs w:val="20"/>
          <w:lang w:val="en-GB"/>
        </w:rPr>
      </w:pPr>
      <w:r w:rsidRPr="006F7DA1">
        <w:rPr>
          <w:rFonts w:cs="Tahoma"/>
          <w:sz w:val="20"/>
          <w:szCs w:val="20"/>
          <w:lang w:val="en-GB"/>
        </w:rPr>
        <w:t>Participants are not entitled to any remedies for the decisions taken during the Dialogue.</w:t>
      </w:r>
    </w:p>
    <w:p w:rsidR="006F7DA1" w:rsidRPr="006F7DA1" w:rsidRDefault="006F7DA1" w:rsidP="006F7DA1">
      <w:pPr>
        <w:rPr>
          <w:rFonts w:cs="Tahoma"/>
          <w:sz w:val="20"/>
          <w:szCs w:val="20"/>
          <w:lang w:val="en-GB"/>
        </w:rPr>
      </w:pPr>
    </w:p>
    <w:p w:rsidR="006F7DA1" w:rsidRPr="006F7DA1" w:rsidRDefault="006F7DA1" w:rsidP="006F7DA1">
      <w:pPr>
        <w:jc w:val="center"/>
        <w:rPr>
          <w:rFonts w:cs="Tahoma"/>
          <w:b/>
          <w:sz w:val="20"/>
          <w:szCs w:val="20"/>
          <w:lang w:val="en-GB"/>
        </w:rPr>
      </w:pPr>
      <w:r w:rsidRPr="006F7DA1">
        <w:rPr>
          <w:rFonts w:cs="Tahoma"/>
          <w:b/>
          <w:sz w:val="20"/>
          <w:szCs w:val="20"/>
          <w:lang w:val="en-GB"/>
        </w:rPr>
        <w:t>§ 11</w:t>
      </w:r>
    </w:p>
    <w:p w:rsidR="006F7DA1" w:rsidRPr="006F7DA1" w:rsidRDefault="006F7DA1" w:rsidP="006F7DA1">
      <w:pPr>
        <w:pStyle w:val="ListParagraph"/>
        <w:numPr>
          <w:ilvl w:val="0"/>
          <w:numId w:val="44"/>
        </w:numPr>
        <w:spacing w:after="200" w:line="276" w:lineRule="auto"/>
        <w:jc w:val="both"/>
        <w:rPr>
          <w:rFonts w:cs="Tahoma"/>
          <w:sz w:val="20"/>
          <w:szCs w:val="20"/>
          <w:lang w:val="en-GB"/>
        </w:rPr>
      </w:pPr>
      <w:r w:rsidRPr="006F7DA1">
        <w:rPr>
          <w:rFonts w:cs="Tahoma"/>
          <w:sz w:val="20"/>
          <w:szCs w:val="20"/>
          <w:lang w:val="en-GB"/>
        </w:rPr>
        <w:t xml:space="preserve">After completing the technical dialogue the Commission makes : </w:t>
      </w:r>
    </w:p>
    <w:p w:rsidR="006F7DA1" w:rsidRPr="006F7DA1" w:rsidRDefault="006F7DA1" w:rsidP="006F7DA1">
      <w:pPr>
        <w:pStyle w:val="ListParagraph"/>
        <w:numPr>
          <w:ilvl w:val="0"/>
          <w:numId w:val="45"/>
        </w:numPr>
        <w:spacing w:after="200" w:line="276" w:lineRule="auto"/>
        <w:jc w:val="both"/>
        <w:rPr>
          <w:rFonts w:cs="Tahoma"/>
          <w:sz w:val="20"/>
          <w:szCs w:val="20"/>
          <w:lang w:val="en-GB"/>
        </w:rPr>
      </w:pPr>
      <w:r w:rsidRPr="006F7DA1">
        <w:rPr>
          <w:rFonts w:cs="Tahoma"/>
          <w:sz w:val="20"/>
          <w:szCs w:val="20"/>
          <w:lang w:val="en-GB"/>
        </w:rPr>
        <w:t>A protocol of the conducted technical dialogue;</w:t>
      </w:r>
    </w:p>
    <w:p w:rsidR="006F7DA1" w:rsidRPr="006F7DA1" w:rsidRDefault="006F7DA1" w:rsidP="006F7DA1">
      <w:pPr>
        <w:pStyle w:val="ListParagraph"/>
        <w:numPr>
          <w:ilvl w:val="0"/>
          <w:numId w:val="45"/>
        </w:numPr>
        <w:spacing w:after="200" w:line="276" w:lineRule="auto"/>
        <w:jc w:val="both"/>
        <w:rPr>
          <w:rFonts w:cs="Tahoma"/>
          <w:sz w:val="20"/>
          <w:szCs w:val="20"/>
          <w:lang w:val="en-GB"/>
        </w:rPr>
      </w:pPr>
      <w:r w:rsidRPr="006F7DA1">
        <w:rPr>
          <w:rFonts w:cs="Tahoma"/>
          <w:sz w:val="20"/>
          <w:szCs w:val="20"/>
          <w:lang w:val="en-GB"/>
        </w:rPr>
        <w:t xml:space="preserve">A note including information about conducting the technical dialogue with the aim of placing the information in </w:t>
      </w:r>
      <w:r w:rsidR="00C72AD9">
        <w:rPr>
          <w:rFonts w:cs="Tahoma"/>
          <w:sz w:val="20"/>
          <w:szCs w:val="20"/>
          <w:lang w:val="en-GB"/>
        </w:rPr>
        <w:t>an announcement about the procurement;</w:t>
      </w:r>
    </w:p>
    <w:p w:rsidR="006F7DA1" w:rsidRDefault="006F7DA1" w:rsidP="006F7DA1">
      <w:pPr>
        <w:pStyle w:val="ListParagraph"/>
        <w:numPr>
          <w:ilvl w:val="0"/>
          <w:numId w:val="45"/>
        </w:numPr>
        <w:spacing w:after="200" w:line="276" w:lineRule="auto"/>
        <w:jc w:val="both"/>
        <w:rPr>
          <w:rFonts w:cs="Tahoma"/>
          <w:sz w:val="20"/>
          <w:szCs w:val="20"/>
          <w:lang w:val="en-GB"/>
        </w:rPr>
      </w:pPr>
      <w:r w:rsidRPr="006F7DA1">
        <w:rPr>
          <w:rFonts w:cs="Tahoma"/>
          <w:sz w:val="20"/>
          <w:szCs w:val="20"/>
          <w:lang w:val="en-GB"/>
        </w:rPr>
        <w:t>Recommendations related to using the knowledge obtained during the dialogue for making a description of the order, a specification of the order’s conditions or the agreement conditions together with information about the entities who participated in the dialogue</w:t>
      </w:r>
    </w:p>
    <w:p w:rsidR="00C72AD9" w:rsidRPr="006F7DA1" w:rsidRDefault="00C72AD9" w:rsidP="00C72AD9">
      <w:pPr>
        <w:pStyle w:val="ListParagraph"/>
        <w:spacing w:after="200" w:line="276" w:lineRule="auto"/>
        <w:ind w:left="1080"/>
        <w:jc w:val="both"/>
        <w:rPr>
          <w:rFonts w:cs="Tahoma"/>
          <w:sz w:val="20"/>
          <w:szCs w:val="20"/>
          <w:lang w:val="en-GB"/>
        </w:rPr>
      </w:pPr>
    </w:p>
    <w:p w:rsidR="006F7DA1" w:rsidRPr="006F7DA1" w:rsidRDefault="006F7DA1" w:rsidP="006F7DA1">
      <w:pPr>
        <w:pStyle w:val="ListParagraph"/>
        <w:numPr>
          <w:ilvl w:val="0"/>
          <w:numId w:val="44"/>
        </w:numPr>
        <w:spacing w:after="200" w:line="276" w:lineRule="auto"/>
        <w:jc w:val="both"/>
        <w:rPr>
          <w:rFonts w:cs="Tahoma"/>
          <w:sz w:val="20"/>
          <w:szCs w:val="20"/>
          <w:lang w:val="en-GB"/>
        </w:rPr>
      </w:pPr>
      <w:r w:rsidRPr="006F7DA1">
        <w:rPr>
          <w:rFonts w:cs="Tahoma"/>
          <w:sz w:val="20"/>
          <w:szCs w:val="20"/>
          <w:lang w:val="en-GB"/>
        </w:rPr>
        <w:t>The Commission will inform all entities participating in the dialogue about finishing it.</w:t>
      </w:r>
    </w:p>
    <w:p w:rsidR="006F7DA1" w:rsidRPr="006F7DA1" w:rsidRDefault="006F7DA1" w:rsidP="006F7DA1">
      <w:pPr>
        <w:jc w:val="center"/>
        <w:rPr>
          <w:rFonts w:cs="Tahoma"/>
          <w:b/>
          <w:sz w:val="20"/>
          <w:szCs w:val="20"/>
          <w:lang w:val="en-GB"/>
        </w:rPr>
      </w:pPr>
      <w:r w:rsidRPr="006F7DA1">
        <w:rPr>
          <w:rFonts w:cs="Tahoma"/>
          <w:b/>
          <w:sz w:val="20"/>
          <w:szCs w:val="20"/>
          <w:lang w:val="en-GB"/>
        </w:rPr>
        <w:t>§ 12</w:t>
      </w:r>
    </w:p>
    <w:p w:rsidR="006F7DA1" w:rsidRPr="006F7DA1" w:rsidRDefault="006F7DA1" w:rsidP="006F7DA1">
      <w:pPr>
        <w:jc w:val="both"/>
        <w:rPr>
          <w:rFonts w:cs="Tahoma"/>
          <w:sz w:val="20"/>
          <w:szCs w:val="20"/>
          <w:lang w:val="en-GB"/>
        </w:rPr>
      </w:pPr>
      <w:r w:rsidRPr="006F7DA1">
        <w:rPr>
          <w:rFonts w:cs="Tahoma"/>
          <w:sz w:val="20"/>
          <w:szCs w:val="20"/>
          <w:lang w:val="en-GB"/>
        </w:rPr>
        <w:t xml:space="preserve">All plans, drawings, models, patterns, computer programs and other similar materials submitted by entities participating in the technical dialogue will be returned to them at their request. </w:t>
      </w:r>
    </w:p>
    <w:p w:rsidR="006F7DA1" w:rsidRPr="006F7DA1" w:rsidRDefault="006F7DA1" w:rsidP="00F404AA">
      <w:pPr>
        <w:autoSpaceDE w:val="0"/>
        <w:autoSpaceDN w:val="0"/>
        <w:adjustRightInd w:val="0"/>
        <w:spacing w:line="276" w:lineRule="auto"/>
        <w:jc w:val="center"/>
        <w:rPr>
          <w:rFonts w:cs="Tahoma"/>
          <w:bCs/>
          <w:sz w:val="20"/>
          <w:szCs w:val="20"/>
          <w:lang w:val="en-GB"/>
        </w:rPr>
      </w:pPr>
    </w:p>
    <w:sectPr w:rsidR="006F7DA1" w:rsidRPr="006F7DA1">
      <w:headerReference w:type="default" r:id="rId11"/>
      <w:footerReference w:type="default" r:id="rId12"/>
      <w:headerReference w:type="first" r:id="rId13"/>
      <w:footerReference w:type="first" r:id="rId14"/>
      <w:pgSz w:w="11909" w:h="16834" w:code="9"/>
      <w:pgMar w:top="568" w:right="936" w:bottom="1253" w:left="1800" w:header="0" w:footer="26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4F" w:rsidRDefault="00BA7B4F">
      <w:r>
        <w:separator/>
      </w:r>
    </w:p>
  </w:endnote>
  <w:endnote w:type="continuationSeparator" w:id="0">
    <w:p w:rsidR="00BA7B4F" w:rsidRDefault="00BA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 Inspira">
    <w:panose1 w:val="020F0603030400020203"/>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887159"/>
      <w:docPartObj>
        <w:docPartGallery w:val="Page Numbers (Bottom of Page)"/>
        <w:docPartUnique/>
      </w:docPartObj>
    </w:sdtPr>
    <w:sdtEndPr/>
    <w:sdtContent>
      <w:sdt>
        <w:sdtPr>
          <w:id w:val="860082579"/>
          <w:docPartObj>
            <w:docPartGallery w:val="Page Numbers (Top of Page)"/>
            <w:docPartUnique/>
          </w:docPartObj>
        </w:sdtPr>
        <w:sdtEndPr/>
        <w:sdtContent>
          <w:p w:rsidR="00A404AB" w:rsidRDefault="00A404AB" w:rsidP="00A404AB">
            <w:pPr>
              <w:spacing w:line="240" w:lineRule="auto"/>
              <w:jc w:val="center"/>
            </w:pPr>
          </w:p>
          <w:p w:rsidR="00E253B0" w:rsidRDefault="00E253B0" w:rsidP="00E253B0">
            <w:pPr>
              <w:spacing w:line="240" w:lineRule="auto"/>
              <w:jc w:val="center"/>
              <w:rPr>
                <w:color w:val="000080"/>
                <w:sz w:val="18"/>
              </w:rPr>
            </w:pPr>
            <w:r>
              <w:rPr>
                <w:color w:val="000080"/>
                <w:sz w:val="20"/>
              </w:rPr>
              <w:t>General Electric Company Polska Sp. z o.o.</w:t>
            </w:r>
            <w:proofErr w:type="gramStart"/>
            <w:r>
              <w:rPr>
                <w:color w:val="000080"/>
                <w:sz w:val="20"/>
              </w:rPr>
              <w:t>,  Seat</w:t>
            </w:r>
            <w:proofErr w:type="gramEnd"/>
            <w:r>
              <w:rPr>
                <w:color w:val="000080"/>
                <w:sz w:val="20"/>
              </w:rPr>
              <w:t xml:space="preserve">: </w:t>
            </w:r>
            <w:proofErr w:type="spellStart"/>
            <w:r>
              <w:rPr>
                <w:color w:val="000080"/>
                <w:sz w:val="20"/>
              </w:rPr>
              <w:t>Al.Krakowska</w:t>
            </w:r>
            <w:proofErr w:type="spellEnd"/>
            <w:r>
              <w:rPr>
                <w:color w:val="000080"/>
                <w:sz w:val="20"/>
              </w:rPr>
              <w:t xml:space="preserve"> 110/114, 02-256 Warszawa, XII branch of the Registration Court for Warsaw, Court Registration no. 0000073794, VAT no. PL5261030824, </w:t>
            </w:r>
            <w:r>
              <w:rPr>
                <w:color w:val="000080"/>
                <w:sz w:val="20"/>
              </w:rPr>
              <w:br/>
              <w:t xml:space="preserve">REGON no. 011165913, Share Capital: </w:t>
            </w:r>
            <w:r w:rsidRPr="00DB0800">
              <w:rPr>
                <w:color w:val="000080"/>
                <w:sz w:val="20"/>
              </w:rPr>
              <w:t>9.466.500</w:t>
            </w:r>
            <w:r>
              <w:rPr>
                <w:color w:val="1F497D"/>
                <w:lang w:val="pl-PL"/>
              </w:rPr>
              <w:t xml:space="preserve"> </w:t>
            </w:r>
            <w:r>
              <w:rPr>
                <w:color w:val="000080"/>
                <w:sz w:val="20"/>
              </w:rPr>
              <w:t>PLN</w:t>
            </w:r>
          </w:p>
          <w:p w:rsidR="00DC6FA2" w:rsidRPr="00A404AB" w:rsidRDefault="00A404AB" w:rsidP="00A404AB">
            <w:pPr>
              <w:pStyle w:val="Footer"/>
              <w:jc w:val="right"/>
            </w:pPr>
            <w:r w:rsidRPr="00A404AB">
              <w:rPr>
                <w:sz w:val="16"/>
                <w:szCs w:val="16"/>
              </w:rPr>
              <w:t xml:space="preserve">Page </w:t>
            </w:r>
            <w:r w:rsidRPr="00A404AB">
              <w:rPr>
                <w:bCs/>
                <w:sz w:val="16"/>
                <w:szCs w:val="16"/>
              </w:rPr>
              <w:fldChar w:fldCharType="begin"/>
            </w:r>
            <w:r w:rsidRPr="00A404AB">
              <w:rPr>
                <w:bCs/>
                <w:sz w:val="16"/>
                <w:szCs w:val="16"/>
              </w:rPr>
              <w:instrText xml:space="preserve"> PAGE </w:instrText>
            </w:r>
            <w:r w:rsidRPr="00A404AB">
              <w:rPr>
                <w:bCs/>
                <w:sz w:val="16"/>
                <w:szCs w:val="16"/>
              </w:rPr>
              <w:fldChar w:fldCharType="separate"/>
            </w:r>
            <w:r w:rsidR="0064516F">
              <w:rPr>
                <w:bCs/>
                <w:noProof/>
                <w:sz w:val="16"/>
                <w:szCs w:val="16"/>
              </w:rPr>
              <w:t>3</w:t>
            </w:r>
            <w:r w:rsidRPr="00A404AB">
              <w:rPr>
                <w:bCs/>
                <w:sz w:val="16"/>
                <w:szCs w:val="16"/>
              </w:rPr>
              <w:fldChar w:fldCharType="end"/>
            </w:r>
            <w:r w:rsidRPr="00A404AB">
              <w:rPr>
                <w:sz w:val="16"/>
                <w:szCs w:val="16"/>
              </w:rPr>
              <w:t xml:space="preserve"> of </w:t>
            </w:r>
            <w:r w:rsidRPr="00A404AB">
              <w:rPr>
                <w:bCs/>
                <w:sz w:val="16"/>
                <w:szCs w:val="16"/>
              </w:rPr>
              <w:fldChar w:fldCharType="begin"/>
            </w:r>
            <w:r w:rsidRPr="00A404AB">
              <w:rPr>
                <w:bCs/>
                <w:sz w:val="16"/>
                <w:szCs w:val="16"/>
              </w:rPr>
              <w:instrText xml:space="preserve"> NUMPAGES  </w:instrText>
            </w:r>
            <w:r w:rsidRPr="00A404AB">
              <w:rPr>
                <w:bCs/>
                <w:sz w:val="16"/>
                <w:szCs w:val="16"/>
              </w:rPr>
              <w:fldChar w:fldCharType="separate"/>
            </w:r>
            <w:r w:rsidR="0064516F">
              <w:rPr>
                <w:bCs/>
                <w:noProof/>
                <w:sz w:val="16"/>
                <w:szCs w:val="16"/>
              </w:rPr>
              <w:t>3</w:t>
            </w:r>
            <w:r w:rsidRPr="00A404AB">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FA2" w:rsidRPr="00E253B0" w:rsidRDefault="00E253B0" w:rsidP="00E253B0">
    <w:pPr>
      <w:spacing w:line="240" w:lineRule="auto"/>
      <w:jc w:val="center"/>
      <w:rPr>
        <w:color w:val="000080"/>
        <w:sz w:val="18"/>
      </w:rPr>
    </w:pPr>
    <w:r>
      <w:rPr>
        <w:color w:val="000080"/>
        <w:sz w:val="20"/>
      </w:rPr>
      <w:t>General Electric Company Polska Sp. z o.o.</w:t>
    </w:r>
    <w:proofErr w:type="gramStart"/>
    <w:r>
      <w:rPr>
        <w:color w:val="000080"/>
        <w:sz w:val="20"/>
      </w:rPr>
      <w:t>,  Seat</w:t>
    </w:r>
    <w:proofErr w:type="gramEnd"/>
    <w:r>
      <w:rPr>
        <w:color w:val="000080"/>
        <w:sz w:val="20"/>
      </w:rPr>
      <w:t xml:space="preserve">: </w:t>
    </w:r>
    <w:proofErr w:type="spellStart"/>
    <w:r>
      <w:rPr>
        <w:color w:val="000080"/>
        <w:sz w:val="20"/>
      </w:rPr>
      <w:t>Al.Krakowska</w:t>
    </w:r>
    <w:proofErr w:type="spellEnd"/>
    <w:r>
      <w:rPr>
        <w:color w:val="000080"/>
        <w:sz w:val="20"/>
      </w:rPr>
      <w:t xml:space="preserve"> 110/114, 02-256 Warszawa, XII branch of the Registration Court for Warsaw, Court Registration no. 0000073794, VAT no. PL5261030824, </w:t>
    </w:r>
    <w:r>
      <w:rPr>
        <w:color w:val="000080"/>
        <w:sz w:val="20"/>
      </w:rPr>
      <w:br/>
      <w:t xml:space="preserve">REGON no. 011165913, Share Capital: </w:t>
    </w:r>
    <w:r w:rsidRPr="00DB0800">
      <w:rPr>
        <w:color w:val="000080"/>
        <w:sz w:val="20"/>
      </w:rPr>
      <w:t>9.466.500</w:t>
    </w:r>
    <w:r>
      <w:rPr>
        <w:color w:val="1F497D"/>
        <w:lang w:val="pl-PL"/>
      </w:rPr>
      <w:t xml:space="preserve"> </w:t>
    </w:r>
    <w:r>
      <w:rPr>
        <w:color w:val="000080"/>
        <w:sz w:val="20"/>
      </w:rPr>
      <w:t>PLN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4F" w:rsidRDefault="00BA7B4F">
      <w:r>
        <w:separator/>
      </w:r>
    </w:p>
  </w:footnote>
  <w:footnote w:type="continuationSeparator" w:id="0">
    <w:p w:rsidR="00BA7B4F" w:rsidRDefault="00BA7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9D" w:rsidRDefault="002D0F9D">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F9D" w:rsidRDefault="002D0F9D">
    <w:pPr>
      <w:pStyle w:val="Header"/>
      <w:spacing w:line="210" w:lineRule="exact"/>
      <w:jc w:val="right"/>
      <w:rPr>
        <w:lang w:val="pl-PL"/>
      </w:rPr>
    </w:pPr>
  </w:p>
  <w:p w:rsidR="002D0F9D" w:rsidRDefault="002D0F9D">
    <w:pPr>
      <w:pStyle w:val="Header"/>
      <w:spacing w:line="210" w:lineRule="exact"/>
      <w:jc w:val="right"/>
      <w:rPr>
        <w:rFonts w:ascii="Arial" w:hAnsi="Arial" w:cs="Arial"/>
        <w:color w:val="000000"/>
        <w:sz w:val="20"/>
        <w:lang w:val="pl-PL"/>
      </w:rPr>
    </w:pPr>
  </w:p>
  <w:p w:rsidR="002D0F9D" w:rsidRDefault="002D0F9D">
    <w:pPr>
      <w:pStyle w:val="Header"/>
      <w:spacing w:line="210" w:lineRule="exact"/>
      <w:rPr>
        <w:rFonts w:ascii="Arial" w:hAnsi="Arial" w:cs="Arial"/>
        <w:color w:val="000000"/>
        <w:sz w:val="20"/>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p w:rsidR="002D0F9D" w:rsidRDefault="002D0F9D">
    <w:pPr>
      <w:pStyle w:val="Header"/>
      <w:spacing w:line="210" w:lineRule="exact"/>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78C628"/>
    <w:lvl w:ilvl="0">
      <w:start w:val="1"/>
      <w:numFmt w:val="bullet"/>
      <w:lvlText w:val=""/>
      <w:lvlJc w:val="left"/>
      <w:pPr>
        <w:tabs>
          <w:tab w:val="num" w:pos="1800"/>
        </w:tabs>
        <w:ind w:left="1800" w:hanging="360"/>
      </w:pPr>
      <w:rPr>
        <w:rFonts w:ascii="Symbol" w:hAnsi="Symbol" w:hint="default"/>
      </w:rPr>
    </w:lvl>
  </w:abstractNum>
  <w:abstractNum w:abstractNumId="1">
    <w:nsid w:val="06A34B1E"/>
    <w:multiLevelType w:val="hybridMultilevel"/>
    <w:tmpl w:val="BF327B9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7332B"/>
    <w:multiLevelType w:val="hybridMultilevel"/>
    <w:tmpl w:val="22F8D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08E37DD"/>
    <w:multiLevelType w:val="hybridMultilevel"/>
    <w:tmpl w:val="D92E3BD2"/>
    <w:lvl w:ilvl="0" w:tplc="B9661DB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8C673D"/>
    <w:multiLevelType w:val="multilevel"/>
    <w:tmpl w:val="9B825A94"/>
    <w:lvl w:ilvl="0">
      <w:start w:val="1"/>
      <w:numFmt w:val="decimal"/>
      <w:lvlText w:val="%1."/>
      <w:lvlJc w:val="left"/>
      <w:pPr>
        <w:ind w:left="0" w:firstLine="0"/>
      </w:pPr>
      <w:rPr>
        <w:rFonts w:ascii="Tahoma" w:eastAsia="Calibri" w:hAnsi="Tahoma" w:cs="Tahoma" w:hint="default"/>
        <w:b/>
        <w:bCs/>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40C4445"/>
    <w:multiLevelType w:val="hybridMultilevel"/>
    <w:tmpl w:val="9DDEE5A2"/>
    <w:lvl w:ilvl="0" w:tplc="2D80009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4164A88"/>
    <w:multiLevelType w:val="hybridMultilevel"/>
    <w:tmpl w:val="EC68EB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B06B4E"/>
    <w:multiLevelType w:val="multilevel"/>
    <w:tmpl w:val="F63AA1F0"/>
    <w:lvl w:ilvl="0">
      <w:start w:val="1"/>
      <w:numFmt w:val="decimal"/>
      <w:lvlText w:val="%1."/>
      <w:lvlJc w:val="left"/>
      <w:pPr>
        <w:ind w:left="0" w:firstLine="0"/>
      </w:pPr>
      <w:rPr>
        <w:rFonts w:ascii="Tahoma" w:eastAsia="Calibri"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603230E"/>
    <w:multiLevelType w:val="hybridMultilevel"/>
    <w:tmpl w:val="4254E464"/>
    <w:lvl w:ilvl="0" w:tplc="529237C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191E37C1"/>
    <w:multiLevelType w:val="multilevel"/>
    <w:tmpl w:val="B3AA2B64"/>
    <w:lvl w:ilvl="0">
      <w:start w:val="1"/>
      <w:numFmt w:val="bullet"/>
      <w:lvlText w:val="o"/>
      <w:lvlJc w:val="left"/>
      <w:pPr>
        <w:tabs>
          <w:tab w:val="num" w:pos="360"/>
        </w:tabs>
        <w:ind w:left="360" w:hanging="360"/>
      </w:pPr>
      <w:rPr>
        <w:rFonts w:ascii="Courier New" w:hAnsi="Courier New"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A3764DF"/>
    <w:multiLevelType w:val="hybridMultilevel"/>
    <w:tmpl w:val="E3167664"/>
    <w:lvl w:ilvl="0" w:tplc="65CA6A4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C7C0AE4"/>
    <w:multiLevelType w:val="hybridMultilevel"/>
    <w:tmpl w:val="A3626318"/>
    <w:lvl w:ilvl="0" w:tplc="E4D677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D4B017A"/>
    <w:multiLevelType w:val="hybridMultilevel"/>
    <w:tmpl w:val="86EEF6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E8046F0"/>
    <w:multiLevelType w:val="hybridMultilevel"/>
    <w:tmpl w:val="654A329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4982498"/>
    <w:multiLevelType w:val="hybridMultilevel"/>
    <w:tmpl w:val="0352B216"/>
    <w:lvl w:ilvl="0" w:tplc="0409000F">
      <w:start w:val="1"/>
      <w:numFmt w:val="decimal"/>
      <w:lvlText w:val="%1."/>
      <w:lvlJc w:val="left"/>
      <w:pPr>
        <w:tabs>
          <w:tab w:val="num" w:pos="644"/>
        </w:tabs>
        <w:ind w:left="644"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A160E5"/>
    <w:multiLevelType w:val="hybridMultilevel"/>
    <w:tmpl w:val="D8D4B960"/>
    <w:lvl w:ilvl="0" w:tplc="EB70BACC">
      <w:start w:val="1"/>
      <w:numFmt w:val="decimal"/>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2D37E2"/>
    <w:multiLevelType w:val="hybridMultilevel"/>
    <w:tmpl w:val="38B024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1413DED"/>
    <w:multiLevelType w:val="multilevel"/>
    <w:tmpl w:val="0298EC00"/>
    <w:lvl w:ilvl="0">
      <w:start w:val="1"/>
      <w:numFmt w:val="decimal"/>
      <w:lvlText w:val="%1."/>
      <w:lvlJc w:val="left"/>
      <w:pPr>
        <w:ind w:left="0" w:firstLine="0"/>
      </w:pPr>
      <w:rPr>
        <w:rFonts w:ascii="Tahoma" w:eastAsia="Calibri"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17D3985"/>
    <w:multiLevelType w:val="hybridMultilevel"/>
    <w:tmpl w:val="61EC2EAE"/>
    <w:lvl w:ilvl="0" w:tplc="3102A360">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34D3408E"/>
    <w:multiLevelType w:val="multilevel"/>
    <w:tmpl w:val="5E102A02"/>
    <w:lvl w:ilvl="0">
      <w:start w:val="1"/>
      <w:numFmt w:val="decimal"/>
      <w:lvlText w:val="%1."/>
      <w:lvlJc w:val="left"/>
      <w:pPr>
        <w:ind w:left="0" w:firstLine="0"/>
      </w:pPr>
      <w:rPr>
        <w:rFonts w:ascii="Tahoma" w:eastAsia="Calibri"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4DB7C0A"/>
    <w:multiLevelType w:val="multilevel"/>
    <w:tmpl w:val="05F01C46"/>
    <w:lvl w:ilvl="0">
      <w:start w:val="1"/>
      <w:numFmt w:val="decimal"/>
      <w:lvlText w:val="%1."/>
      <w:lvlJc w:val="left"/>
      <w:pPr>
        <w:ind w:left="0" w:firstLine="0"/>
      </w:pPr>
      <w:rPr>
        <w:rFonts w:ascii="Tahoma" w:eastAsia="Calibri"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392747FE"/>
    <w:multiLevelType w:val="hybridMultilevel"/>
    <w:tmpl w:val="0140588C"/>
    <w:lvl w:ilvl="0" w:tplc="EC08A7DA">
      <w:numFmt w:val="bullet"/>
      <w:lvlText w:val="-"/>
      <w:lvlJc w:val="left"/>
      <w:pPr>
        <w:ind w:left="1080" w:hanging="360"/>
      </w:pPr>
      <w:rPr>
        <w:rFonts w:ascii="Arial" w:eastAsia="Times New Roman"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3B44609E"/>
    <w:multiLevelType w:val="multilevel"/>
    <w:tmpl w:val="F1B8DDF0"/>
    <w:lvl w:ilvl="0">
      <w:start w:val="1"/>
      <w:numFmt w:val="decimal"/>
      <w:lvlText w:val="%1."/>
      <w:lvlJc w:val="left"/>
      <w:pPr>
        <w:ind w:left="0" w:firstLine="0"/>
      </w:pPr>
      <w:rPr>
        <w:rFonts w:ascii="Tahoma" w:eastAsia="Calibri"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E5D3168"/>
    <w:multiLevelType w:val="hybridMultilevel"/>
    <w:tmpl w:val="5AE68F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ED770AE"/>
    <w:multiLevelType w:val="hybridMultilevel"/>
    <w:tmpl w:val="0FBAD90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nsid w:val="3F1D01B5"/>
    <w:multiLevelType w:val="hybridMultilevel"/>
    <w:tmpl w:val="1BCA6ECE"/>
    <w:lvl w:ilvl="0" w:tplc="4808B87C">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3FD0545D"/>
    <w:multiLevelType w:val="hybridMultilevel"/>
    <w:tmpl w:val="4254F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78389F"/>
    <w:multiLevelType w:val="multilevel"/>
    <w:tmpl w:val="271A86C2"/>
    <w:lvl w:ilvl="0">
      <w:start w:val="1"/>
      <w:numFmt w:val="decimal"/>
      <w:lvlText w:val="%1."/>
      <w:lvlJc w:val="left"/>
      <w:pPr>
        <w:ind w:left="0" w:firstLine="0"/>
      </w:pPr>
      <w:rPr>
        <w:rFonts w:ascii="Tahoma" w:eastAsia="Calibri"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7695B00"/>
    <w:multiLevelType w:val="hybridMultilevel"/>
    <w:tmpl w:val="616E4C50"/>
    <w:lvl w:ilvl="0" w:tplc="5256FF0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nsid w:val="4C330368"/>
    <w:multiLevelType w:val="hybridMultilevel"/>
    <w:tmpl w:val="F75C32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404569"/>
    <w:multiLevelType w:val="multilevel"/>
    <w:tmpl w:val="35627AD0"/>
    <w:lvl w:ilvl="0">
      <w:start w:val="1"/>
      <w:numFmt w:val="lowerLetter"/>
      <w:lvlText w:val="%1."/>
      <w:lvlJc w:val="left"/>
      <w:pPr>
        <w:ind w:left="0" w:firstLine="0"/>
      </w:pPr>
      <w:rPr>
        <w:b/>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E403F8A"/>
    <w:multiLevelType w:val="hybridMultilevel"/>
    <w:tmpl w:val="31760080"/>
    <w:lvl w:ilvl="0" w:tplc="EFEA72A2">
      <w:numFmt w:val="bullet"/>
      <w:lvlText w:val="-"/>
      <w:lvlJc w:val="left"/>
      <w:pPr>
        <w:ind w:left="720" w:hanging="360"/>
      </w:pPr>
      <w:rPr>
        <w:rFonts w:ascii="GE Inspira" w:eastAsia="Calibri" w:hAnsi="GE Inspir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2321FC0"/>
    <w:multiLevelType w:val="hybridMultilevel"/>
    <w:tmpl w:val="37C03F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C880D86"/>
    <w:multiLevelType w:val="hybridMultilevel"/>
    <w:tmpl w:val="0AA23A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02C303B"/>
    <w:multiLevelType w:val="multilevel"/>
    <w:tmpl w:val="62026FFC"/>
    <w:lvl w:ilvl="0">
      <w:start w:val="1"/>
      <w:numFmt w:val="decimal"/>
      <w:lvlText w:val="%1."/>
      <w:lvlJc w:val="left"/>
      <w:pPr>
        <w:ind w:left="0" w:firstLine="0"/>
      </w:pPr>
      <w:rPr>
        <w:rFonts w:ascii="Tahoma" w:eastAsia="Calibri"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12C31DC"/>
    <w:multiLevelType w:val="hybridMultilevel"/>
    <w:tmpl w:val="F99C7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933879"/>
    <w:multiLevelType w:val="hybridMultilevel"/>
    <w:tmpl w:val="438CD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96BD8"/>
    <w:multiLevelType w:val="hybridMultilevel"/>
    <w:tmpl w:val="A3626318"/>
    <w:lvl w:ilvl="0" w:tplc="E4D677B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747B5777"/>
    <w:multiLevelType w:val="hybridMultilevel"/>
    <w:tmpl w:val="7F5EA4C2"/>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78441D63"/>
    <w:multiLevelType w:val="hybridMultilevel"/>
    <w:tmpl w:val="9AE0E9E2"/>
    <w:lvl w:ilvl="0" w:tplc="D25A447C">
      <w:start w:val="398"/>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9658BD"/>
    <w:multiLevelType w:val="hybridMultilevel"/>
    <w:tmpl w:val="41F24362"/>
    <w:lvl w:ilvl="0" w:tplc="52DE8C9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8CC699E"/>
    <w:multiLevelType w:val="hybridMultilevel"/>
    <w:tmpl w:val="3FDAF4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D296486"/>
    <w:multiLevelType w:val="hybridMultilevel"/>
    <w:tmpl w:val="6018043C"/>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3">
    <w:nsid w:val="7D46405D"/>
    <w:multiLevelType w:val="multilevel"/>
    <w:tmpl w:val="C21890B0"/>
    <w:lvl w:ilvl="0">
      <w:start w:val="1"/>
      <w:numFmt w:val="decimal"/>
      <w:lvlText w:val="%1."/>
      <w:lvlJc w:val="left"/>
      <w:pPr>
        <w:ind w:left="0" w:firstLine="0"/>
      </w:pPr>
      <w:rPr>
        <w:rFonts w:ascii="Tahoma" w:eastAsia="Calibri" w:hAnsi="Tahoma" w:cs="Tahoma" w:hint="default"/>
        <w:b w:val="0"/>
        <w:bCs w:val="0"/>
        <w:i w:val="0"/>
        <w:iCs w:val="0"/>
        <w:smallCaps w:val="0"/>
        <w:strike w:val="0"/>
        <w:dstrike w:val="0"/>
        <w:color w:val="000000"/>
        <w:spacing w:val="0"/>
        <w:w w:val="100"/>
        <w:position w:val="0"/>
        <w:sz w:val="20"/>
        <w:szCs w:val="20"/>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7EB06F94"/>
    <w:multiLevelType w:val="hybridMultilevel"/>
    <w:tmpl w:val="872C42C6"/>
    <w:lvl w:ilvl="0" w:tplc="5D669F5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9"/>
  </w:num>
  <w:num w:numId="3">
    <w:abstractNumId w:val="15"/>
  </w:num>
  <w:num w:numId="4">
    <w:abstractNumId w:val="39"/>
  </w:num>
  <w:num w:numId="5">
    <w:abstractNumId w:val="9"/>
  </w:num>
  <w:num w:numId="6">
    <w:abstractNumId w:val="14"/>
  </w:num>
  <w:num w:numId="7">
    <w:abstractNumId w:val="36"/>
  </w:num>
  <w:num w:numId="8">
    <w:abstractNumId w:val="26"/>
  </w:num>
  <w:num w:numId="9">
    <w:abstractNumId w:val="35"/>
  </w:num>
  <w:num w:numId="10">
    <w:abstractNumId w:val="1"/>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31"/>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lvlOverride w:ilvl="2"/>
    <w:lvlOverride w:ilvl="3"/>
    <w:lvlOverride w:ilvl="4"/>
    <w:lvlOverride w:ilvl="5"/>
    <w:lvlOverride w:ilvl="6"/>
    <w:lvlOverride w:ilvl="7"/>
    <w:lvlOverride w:ilvl="8"/>
  </w:num>
  <w:num w:numId="23">
    <w:abstractNumId w:val="22"/>
    <w:lvlOverride w:ilvl="0">
      <w:startOverride w:val="1"/>
    </w:lvlOverride>
    <w:lvlOverride w:ilvl="1"/>
    <w:lvlOverride w:ilvl="2"/>
    <w:lvlOverride w:ilvl="3"/>
    <w:lvlOverride w:ilvl="4"/>
    <w:lvlOverride w:ilvl="5"/>
    <w:lvlOverride w:ilvl="6"/>
    <w:lvlOverride w:ilvl="7"/>
    <w:lvlOverride w:ilvl="8"/>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27"/>
    <w:lvlOverride w:ilvl="0">
      <w:startOverride w:val="1"/>
    </w:lvlOverride>
    <w:lvlOverride w:ilvl="1"/>
    <w:lvlOverride w:ilvl="2"/>
    <w:lvlOverride w:ilvl="3"/>
    <w:lvlOverride w:ilvl="4"/>
    <w:lvlOverride w:ilvl="5"/>
    <w:lvlOverride w:ilvl="6"/>
    <w:lvlOverride w:ilvl="7"/>
    <w:lvlOverride w:ilvl="8"/>
  </w:num>
  <w:num w:numId="26">
    <w:abstractNumId w:val="43"/>
    <w:lvlOverride w:ilvl="0">
      <w:startOverride w:val="1"/>
    </w:lvlOverride>
    <w:lvlOverride w:ilvl="1"/>
    <w:lvlOverride w:ilvl="2"/>
    <w:lvlOverride w:ilvl="3"/>
    <w:lvlOverride w:ilvl="4"/>
    <w:lvlOverride w:ilvl="5"/>
    <w:lvlOverride w:ilvl="6"/>
    <w:lvlOverride w:ilvl="7"/>
    <w:lvlOverride w:ilvl="8"/>
  </w:num>
  <w:num w:numId="27">
    <w:abstractNumId w:val="19"/>
    <w:lvlOverride w:ilvl="0">
      <w:startOverride w:val="1"/>
    </w:lvlOverride>
    <w:lvlOverride w:ilvl="1"/>
    <w:lvlOverride w:ilvl="2"/>
    <w:lvlOverride w:ilvl="3"/>
    <w:lvlOverride w:ilvl="4"/>
    <w:lvlOverride w:ilvl="5"/>
    <w:lvlOverride w:ilvl="6"/>
    <w:lvlOverride w:ilvl="7"/>
    <w:lvlOverride w:ilvl="8"/>
  </w:num>
  <w:num w:numId="28">
    <w:abstractNumId w:val="17"/>
    <w:lvlOverride w:ilvl="0">
      <w:startOverride w:val="1"/>
    </w:lvlOverride>
    <w:lvlOverride w:ilvl="1"/>
    <w:lvlOverride w:ilvl="2"/>
    <w:lvlOverride w:ilvl="3"/>
    <w:lvlOverride w:ilvl="4"/>
    <w:lvlOverride w:ilvl="5"/>
    <w:lvlOverride w:ilvl="6"/>
    <w:lvlOverride w:ilvl="7"/>
    <w:lvlOverride w:ilvl="8"/>
  </w:num>
  <w:num w:numId="29">
    <w:abstractNumId w:val="34"/>
    <w:lvlOverride w:ilvl="0">
      <w:startOverride w:val="1"/>
    </w:lvlOverride>
    <w:lvlOverride w:ilvl="1"/>
    <w:lvlOverride w:ilvl="2"/>
    <w:lvlOverride w:ilvl="3"/>
    <w:lvlOverride w:ilvl="4"/>
    <w:lvlOverride w:ilvl="5"/>
    <w:lvlOverride w:ilvl="6"/>
    <w:lvlOverride w:ilvl="7"/>
    <w:lvlOverride w:ilvl="8"/>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B0"/>
    <w:rsid w:val="00007BAE"/>
    <w:rsid w:val="000B532E"/>
    <w:rsid w:val="000C6D69"/>
    <w:rsid w:val="000D7AFE"/>
    <w:rsid w:val="001238A9"/>
    <w:rsid w:val="00135E88"/>
    <w:rsid w:val="00136954"/>
    <w:rsid w:val="001544EC"/>
    <w:rsid w:val="001775B8"/>
    <w:rsid w:val="001C4AE7"/>
    <w:rsid w:val="001F688A"/>
    <w:rsid w:val="00200458"/>
    <w:rsid w:val="002275A6"/>
    <w:rsid w:val="00267276"/>
    <w:rsid w:val="002969FD"/>
    <w:rsid w:val="002A39E7"/>
    <w:rsid w:val="002D0F9D"/>
    <w:rsid w:val="002E3EB2"/>
    <w:rsid w:val="002F0161"/>
    <w:rsid w:val="00300ED3"/>
    <w:rsid w:val="0030178C"/>
    <w:rsid w:val="00324B30"/>
    <w:rsid w:val="00342053"/>
    <w:rsid w:val="003540B0"/>
    <w:rsid w:val="00357B62"/>
    <w:rsid w:val="00387B10"/>
    <w:rsid w:val="00393C8B"/>
    <w:rsid w:val="003D26DB"/>
    <w:rsid w:val="00464831"/>
    <w:rsid w:val="00476209"/>
    <w:rsid w:val="004B0FC9"/>
    <w:rsid w:val="004D44E7"/>
    <w:rsid w:val="004D5070"/>
    <w:rsid w:val="004F6008"/>
    <w:rsid w:val="005072F3"/>
    <w:rsid w:val="00514DD3"/>
    <w:rsid w:val="005150AB"/>
    <w:rsid w:val="005204B3"/>
    <w:rsid w:val="00522F9E"/>
    <w:rsid w:val="0052465A"/>
    <w:rsid w:val="00552461"/>
    <w:rsid w:val="00580AC8"/>
    <w:rsid w:val="00596085"/>
    <w:rsid w:val="005D36E7"/>
    <w:rsid w:val="005E3B76"/>
    <w:rsid w:val="005F3B4E"/>
    <w:rsid w:val="005F4467"/>
    <w:rsid w:val="00602A66"/>
    <w:rsid w:val="00616575"/>
    <w:rsid w:val="00621816"/>
    <w:rsid w:val="00625A50"/>
    <w:rsid w:val="0064516F"/>
    <w:rsid w:val="006D06B1"/>
    <w:rsid w:val="006E0394"/>
    <w:rsid w:val="006F7DA1"/>
    <w:rsid w:val="00712648"/>
    <w:rsid w:val="007334A0"/>
    <w:rsid w:val="00781CC7"/>
    <w:rsid w:val="00786AC5"/>
    <w:rsid w:val="007F4CDF"/>
    <w:rsid w:val="007F6421"/>
    <w:rsid w:val="008526EB"/>
    <w:rsid w:val="00861C74"/>
    <w:rsid w:val="00877277"/>
    <w:rsid w:val="008D4EC0"/>
    <w:rsid w:val="008D5317"/>
    <w:rsid w:val="008D79F9"/>
    <w:rsid w:val="008E0300"/>
    <w:rsid w:val="008F655C"/>
    <w:rsid w:val="008F6A96"/>
    <w:rsid w:val="00914EC8"/>
    <w:rsid w:val="00920FCB"/>
    <w:rsid w:val="0093098F"/>
    <w:rsid w:val="00972CB9"/>
    <w:rsid w:val="009B65C2"/>
    <w:rsid w:val="009C49F2"/>
    <w:rsid w:val="00A1287A"/>
    <w:rsid w:val="00A404AB"/>
    <w:rsid w:val="00AC3348"/>
    <w:rsid w:val="00AF53E4"/>
    <w:rsid w:val="00B0631C"/>
    <w:rsid w:val="00B067B0"/>
    <w:rsid w:val="00B2434A"/>
    <w:rsid w:val="00B47FA5"/>
    <w:rsid w:val="00B51BAD"/>
    <w:rsid w:val="00B718A5"/>
    <w:rsid w:val="00BA744D"/>
    <w:rsid w:val="00BA7B4F"/>
    <w:rsid w:val="00BB7E02"/>
    <w:rsid w:val="00BC59F3"/>
    <w:rsid w:val="00C222EE"/>
    <w:rsid w:val="00C24555"/>
    <w:rsid w:val="00C66244"/>
    <w:rsid w:val="00C72AD9"/>
    <w:rsid w:val="00C745C3"/>
    <w:rsid w:val="00CC41C5"/>
    <w:rsid w:val="00CF3BA1"/>
    <w:rsid w:val="00CF4048"/>
    <w:rsid w:val="00D0737C"/>
    <w:rsid w:val="00D63AC7"/>
    <w:rsid w:val="00DB6253"/>
    <w:rsid w:val="00DC6FA2"/>
    <w:rsid w:val="00DD4E53"/>
    <w:rsid w:val="00E14FC4"/>
    <w:rsid w:val="00E253B0"/>
    <w:rsid w:val="00E50C32"/>
    <w:rsid w:val="00E656E0"/>
    <w:rsid w:val="00EB451A"/>
    <w:rsid w:val="00EC1FF7"/>
    <w:rsid w:val="00ED6C93"/>
    <w:rsid w:val="00F37C09"/>
    <w:rsid w:val="00F404AA"/>
    <w:rsid w:val="00F43B06"/>
    <w:rsid w:val="00F61222"/>
    <w:rsid w:val="00F80908"/>
    <w:rsid w:val="00FB052D"/>
    <w:rsid w:val="00FE2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exact"/>
    </w:pPr>
    <w:rPr>
      <w:rFonts w:ascii="GE Inspira" w:hAnsi="GE Inspira"/>
      <w:kern w:val="8"/>
      <w:sz w:val="22"/>
      <w:szCs w:val="22"/>
    </w:rPr>
  </w:style>
  <w:style w:type="paragraph" w:styleId="Heading1">
    <w:name w:val="heading 1"/>
    <w:basedOn w:val="Normal"/>
    <w:next w:val="Normal"/>
    <w:qFormat/>
    <w:pPr>
      <w:keepNext/>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rPr>
  </w:style>
  <w:style w:type="paragraph" w:styleId="Heading3">
    <w:name w:val="heading 3"/>
    <w:basedOn w:val="Normal"/>
    <w:next w:val="Normal"/>
    <w:qFormat/>
    <w:pPr>
      <w:keepNext/>
      <w:suppressAutoHyphens/>
      <w:spacing w:before="240" w:after="60"/>
      <w:outlineLvl w:val="2"/>
    </w:pPr>
    <w:rPr>
      <w:rFonts w:ascii="Arial" w:hAnsi="Arial"/>
    </w:rPr>
  </w:style>
  <w:style w:type="paragraph" w:styleId="Heading4">
    <w:name w:val="heading 4"/>
    <w:basedOn w:val="Normal"/>
    <w:next w:val="Normal"/>
    <w:qFormat/>
    <w:pPr>
      <w:keepNext/>
      <w:spacing w:line="240" w:lineRule="auto"/>
      <w:jc w:val="center"/>
      <w:outlineLvl w:val="3"/>
    </w:pPr>
    <w:rPr>
      <w:b/>
      <w:bCs/>
      <w:color w:val="333399"/>
      <w:sz w:val="18"/>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MarketName">
    <w:name w:val="GE Market Name"/>
    <w:basedOn w:val="Normal"/>
    <w:pPr>
      <w:suppressAutoHyphens/>
      <w:spacing w:line="340" w:lineRule="exact"/>
    </w:pPr>
    <w:rPr>
      <w:sz w:val="32"/>
    </w:rPr>
  </w:style>
  <w:style w:type="paragraph" w:customStyle="1" w:styleId="GEMarketNamegray">
    <w:name w:val="GE Market Name (gray)"/>
    <w:basedOn w:val="GEMarketName"/>
    <w:rPr>
      <w:color w:val="B3B3B3"/>
    </w:rPr>
  </w:style>
  <w:style w:type="paragraph" w:styleId="Header">
    <w:name w:val="header"/>
    <w:basedOn w:val="Normal"/>
    <w:link w:val="HeaderChar"/>
    <w:uiPriority w:val="99"/>
    <w:pPr>
      <w:tabs>
        <w:tab w:val="center" w:pos="4320"/>
        <w:tab w:val="right" w:pos="8640"/>
      </w:tabs>
      <w:suppressAutoHyphens/>
    </w:pPr>
  </w:style>
  <w:style w:type="paragraph" w:customStyle="1" w:styleId="GEContact">
    <w:name w:val="GE Contact"/>
    <w:basedOn w:val="Normal"/>
    <w:pPr>
      <w:suppressAutoHyphens/>
      <w:spacing w:line="200" w:lineRule="exact"/>
    </w:pPr>
    <w:rPr>
      <w:sz w:val="16"/>
    </w:rPr>
  </w:style>
  <w:style w:type="paragraph" w:customStyle="1" w:styleId="GELegal">
    <w:name w:val="GE Legal"/>
    <w:basedOn w:val="Normal"/>
    <w:pPr>
      <w:suppressAutoHyphens/>
      <w:spacing w:line="140" w:lineRule="exact"/>
    </w:pPr>
    <w:rPr>
      <w:sz w:val="10"/>
    </w:rPr>
  </w:style>
  <w:style w:type="paragraph" w:styleId="Footer">
    <w:name w:val="footer"/>
    <w:basedOn w:val="Normal"/>
    <w:link w:val="FooterChar"/>
    <w:uiPriority w:val="99"/>
    <w:pPr>
      <w:tabs>
        <w:tab w:val="center" w:pos="4320"/>
        <w:tab w:val="right" w:pos="8640"/>
      </w:tabs>
      <w:suppressAutoHyphen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A1287A"/>
    <w:pPr>
      <w:ind w:left="720"/>
      <w:contextualSpacing/>
    </w:pPr>
  </w:style>
  <w:style w:type="character" w:customStyle="1" w:styleId="FooterChar">
    <w:name w:val="Footer Char"/>
    <w:basedOn w:val="DefaultParagraphFont"/>
    <w:link w:val="Footer"/>
    <w:uiPriority w:val="99"/>
    <w:rsid w:val="00DB6253"/>
    <w:rPr>
      <w:rFonts w:ascii="GE Inspira" w:hAnsi="GE Inspira"/>
      <w:kern w:val="8"/>
      <w:sz w:val="22"/>
      <w:szCs w:val="22"/>
    </w:rPr>
  </w:style>
  <w:style w:type="paragraph" w:styleId="NormalWeb">
    <w:name w:val="Normal (Web)"/>
    <w:basedOn w:val="Normal"/>
    <w:uiPriority w:val="99"/>
    <w:unhideWhenUsed/>
    <w:rsid w:val="009B65C2"/>
    <w:pPr>
      <w:spacing w:before="100" w:beforeAutospacing="1" w:after="100" w:afterAutospacing="1" w:line="240" w:lineRule="auto"/>
    </w:pPr>
    <w:rPr>
      <w:rFonts w:ascii="Times New Roman" w:eastAsia="Times New Roman" w:hAnsi="Times New Roman"/>
      <w:kern w:val="0"/>
      <w:sz w:val="24"/>
      <w:szCs w:val="24"/>
    </w:rPr>
  </w:style>
  <w:style w:type="character" w:styleId="Hyperlink">
    <w:name w:val="Hyperlink"/>
    <w:basedOn w:val="DefaultParagraphFont"/>
    <w:uiPriority w:val="99"/>
    <w:unhideWhenUsed/>
    <w:rsid w:val="009B65C2"/>
    <w:rPr>
      <w:color w:val="0000FF" w:themeColor="hyperlink"/>
      <w:u w:val="single"/>
    </w:rPr>
  </w:style>
  <w:style w:type="character" w:customStyle="1" w:styleId="HeaderChar">
    <w:name w:val="Header Char"/>
    <w:basedOn w:val="DefaultParagraphFont"/>
    <w:link w:val="Header"/>
    <w:uiPriority w:val="99"/>
    <w:rsid w:val="00A404AB"/>
    <w:rPr>
      <w:rFonts w:ascii="GE Inspira" w:hAnsi="GE Inspira"/>
      <w:kern w:val="8"/>
      <w:sz w:val="22"/>
      <w:szCs w:val="22"/>
    </w:rPr>
  </w:style>
  <w:style w:type="paragraph" w:styleId="EndnoteText">
    <w:name w:val="endnote text"/>
    <w:basedOn w:val="Normal"/>
    <w:link w:val="EndnoteTextChar"/>
    <w:uiPriority w:val="99"/>
    <w:semiHidden/>
    <w:unhideWhenUsed/>
    <w:rsid w:val="00972CB9"/>
    <w:pPr>
      <w:spacing w:line="240" w:lineRule="auto"/>
    </w:pPr>
    <w:rPr>
      <w:sz w:val="20"/>
      <w:szCs w:val="20"/>
    </w:rPr>
  </w:style>
  <w:style w:type="character" w:customStyle="1" w:styleId="EndnoteTextChar">
    <w:name w:val="Endnote Text Char"/>
    <w:basedOn w:val="DefaultParagraphFont"/>
    <w:link w:val="EndnoteText"/>
    <w:uiPriority w:val="99"/>
    <w:semiHidden/>
    <w:rsid w:val="00972CB9"/>
    <w:rPr>
      <w:rFonts w:ascii="GE Inspira" w:hAnsi="GE Inspira"/>
      <w:kern w:val="8"/>
    </w:rPr>
  </w:style>
  <w:style w:type="character" w:styleId="EndnoteReference">
    <w:name w:val="endnote reference"/>
    <w:basedOn w:val="DefaultParagraphFont"/>
    <w:uiPriority w:val="99"/>
    <w:semiHidden/>
    <w:unhideWhenUsed/>
    <w:rsid w:val="00972C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exact"/>
    </w:pPr>
    <w:rPr>
      <w:rFonts w:ascii="GE Inspira" w:hAnsi="GE Inspira"/>
      <w:kern w:val="8"/>
      <w:sz w:val="22"/>
      <w:szCs w:val="22"/>
    </w:rPr>
  </w:style>
  <w:style w:type="paragraph" w:styleId="Heading1">
    <w:name w:val="heading 1"/>
    <w:basedOn w:val="Normal"/>
    <w:next w:val="Normal"/>
    <w:qFormat/>
    <w:pPr>
      <w:keepNext/>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pPr>
      <w:keepNext/>
      <w:suppressAutoHyphens/>
      <w:spacing w:before="240" w:after="60"/>
      <w:outlineLvl w:val="1"/>
    </w:pPr>
    <w:rPr>
      <w:rFonts w:ascii="Arial" w:hAnsi="Arial" w:cs="Arial"/>
      <w:b/>
      <w:bCs/>
      <w:i/>
      <w:iCs/>
      <w:sz w:val="28"/>
      <w:szCs w:val="28"/>
    </w:rPr>
  </w:style>
  <w:style w:type="paragraph" w:styleId="Heading3">
    <w:name w:val="heading 3"/>
    <w:basedOn w:val="Normal"/>
    <w:next w:val="Normal"/>
    <w:qFormat/>
    <w:pPr>
      <w:keepNext/>
      <w:suppressAutoHyphens/>
      <w:spacing w:before="240" w:after="60"/>
      <w:outlineLvl w:val="2"/>
    </w:pPr>
    <w:rPr>
      <w:rFonts w:ascii="Arial" w:hAnsi="Arial"/>
    </w:rPr>
  </w:style>
  <w:style w:type="paragraph" w:styleId="Heading4">
    <w:name w:val="heading 4"/>
    <w:basedOn w:val="Normal"/>
    <w:next w:val="Normal"/>
    <w:qFormat/>
    <w:pPr>
      <w:keepNext/>
      <w:spacing w:line="240" w:lineRule="auto"/>
      <w:jc w:val="center"/>
      <w:outlineLvl w:val="3"/>
    </w:pPr>
    <w:rPr>
      <w:b/>
      <w:bCs/>
      <w:color w:val="333399"/>
      <w:sz w:val="18"/>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MarketName">
    <w:name w:val="GE Market Name"/>
    <w:basedOn w:val="Normal"/>
    <w:pPr>
      <w:suppressAutoHyphens/>
      <w:spacing w:line="340" w:lineRule="exact"/>
    </w:pPr>
    <w:rPr>
      <w:sz w:val="32"/>
    </w:rPr>
  </w:style>
  <w:style w:type="paragraph" w:customStyle="1" w:styleId="GEMarketNamegray">
    <w:name w:val="GE Market Name (gray)"/>
    <w:basedOn w:val="GEMarketName"/>
    <w:rPr>
      <w:color w:val="B3B3B3"/>
    </w:rPr>
  </w:style>
  <w:style w:type="paragraph" w:styleId="Header">
    <w:name w:val="header"/>
    <w:basedOn w:val="Normal"/>
    <w:link w:val="HeaderChar"/>
    <w:uiPriority w:val="99"/>
    <w:pPr>
      <w:tabs>
        <w:tab w:val="center" w:pos="4320"/>
        <w:tab w:val="right" w:pos="8640"/>
      </w:tabs>
      <w:suppressAutoHyphens/>
    </w:pPr>
  </w:style>
  <w:style w:type="paragraph" w:customStyle="1" w:styleId="GEContact">
    <w:name w:val="GE Contact"/>
    <w:basedOn w:val="Normal"/>
    <w:pPr>
      <w:suppressAutoHyphens/>
      <w:spacing w:line="200" w:lineRule="exact"/>
    </w:pPr>
    <w:rPr>
      <w:sz w:val="16"/>
    </w:rPr>
  </w:style>
  <w:style w:type="paragraph" w:customStyle="1" w:styleId="GELegal">
    <w:name w:val="GE Legal"/>
    <w:basedOn w:val="Normal"/>
    <w:pPr>
      <w:suppressAutoHyphens/>
      <w:spacing w:line="140" w:lineRule="exact"/>
    </w:pPr>
    <w:rPr>
      <w:sz w:val="10"/>
    </w:rPr>
  </w:style>
  <w:style w:type="paragraph" w:styleId="Footer">
    <w:name w:val="footer"/>
    <w:basedOn w:val="Normal"/>
    <w:link w:val="FooterChar"/>
    <w:uiPriority w:val="99"/>
    <w:pPr>
      <w:tabs>
        <w:tab w:val="center" w:pos="4320"/>
        <w:tab w:val="right" w:pos="8640"/>
      </w:tabs>
      <w:suppressAutoHyphen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ListParagraph">
    <w:name w:val="List Paragraph"/>
    <w:basedOn w:val="Normal"/>
    <w:uiPriority w:val="34"/>
    <w:qFormat/>
    <w:rsid w:val="00A1287A"/>
    <w:pPr>
      <w:ind w:left="720"/>
      <w:contextualSpacing/>
    </w:pPr>
  </w:style>
  <w:style w:type="character" w:customStyle="1" w:styleId="FooterChar">
    <w:name w:val="Footer Char"/>
    <w:basedOn w:val="DefaultParagraphFont"/>
    <w:link w:val="Footer"/>
    <w:uiPriority w:val="99"/>
    <w:rsid w:val="00DB6253"/>
    <w:rPr>
      <w:rFonts w:ascii="GE Inspira" w:hAnsi="GE Inspira"/>
      <w:kern w:val="8"/>
      <w:sz w:val="22"/>
      <w:szCs w:val="22"/>
    </w:rPr>
  </w:style>
  <w:style w:type="paragraph" w:styleId="NormalWeb">
    <w:name w:val="Normal (Web)"/>
    <w:basedOn w:val="Normal"/>
    <w:uiPriority w:val="99"/>
    <w:unhideWhenUsed/>
    <w:rsid w:val="009B65C2"/>
    <w:pPr>
      <w:spacing w:before="100" w:beforeAutospacing="1" w:after="100" w:afterAutospacing="1" w:line="240" w:lineRule="auto"/>
    </w:pPr>
    <w:rPr>
      <w:rFonts w:ascii="Times New Roman" w:eastAsia="Times New Roman" w:hAnsi="Times New Roman"/>
      <w:kern w:val="0"/>
      <w:sz w:val="24"/>
      <w:szCs w:val="24"/>
    </w:rPr>
  </w:style>
  <w:style w:type="character" w:styleId="Hyperlink">
    <w:name w:val="Hyperlink"/>
    <w:basedOn w:val="DefaultParagraphFont"/>
    <w:uiPriority w:val="99"/>
    <w:unhideWhenUsed/>
    <w:rsid w:val="009B65C2"/>
    <w:rPr>
      <w:color w:val="0000FF" w:themeColor="hyperlink"/>
      <w:u w:val="single"/>
    </w:rPr>
  </w:style>
  <w:style w:type="character" w:customStyle="1" w:styleId="HeaderChar">
    <w:name w:val="Header Char"/>
    <w:basedOn w:val="DefaultParagraphFont"/>
    <w:link w:val="Header"/>
    <w:uiPriority w:val="99"/>
    <w:rsid w:val="00A404AB"/>
    <w:rPr>
      <w:rFonts w:ascii="GE Inspira" w:hAnsi="GE Inspira"/>
      <w:kern w:val="8"/>
      <w:sz w:val="22"/>
      <w:szCs w:val="22"/>
    </w:rPr>
  </w:style>
  <w:style w:type="paragraph" w:styleId="EndnoteText">
    <w:name w:val="endnote text"/>
    <w:basedOn w:val="Normal"/>
    <w:link w:val="EndnoteTextChar"/>
    <w:uiPriority w:val="99"/>
    <w:semiHidden/>
    <w:unhideWhenUsed/>
    <w:rsid w:val="00972CB9"/>
    <w:pPr>
      <w:spacing w:line="240" w:lineRule="auto"/>
    </w:pPr>
    <w:rPr>
      <w:sz w:val="20"/>
      <w:szCs w:val="20"/>
    </w:rPr>
  </w:style>
  <w:style w:type="character" w:customStyle="1" w:styleId="EndnoteTextChar">
    <w:name w:val="Endnote Text Char"/>
    <w:basedOn w:val="DefaultParagraphFont"/>
    <w:link w:val="EndnoteText"/>
    <w:uiPriority w:val="99"/>
    <w:semiHidden/>
    <w:rsid w:val="00972CB9"/>
    <w:rPr>
      <w:rFonts w:ascii="GE Inspira" w:hAnsi="GE Inspira"/>
      <w:kern w:val="8"/>
    </w:rPr>
  </w:style>
  <w:style w:type="character" w:styleId="EndnoteReference">
    <w:name w:val="endnote reference"/>
    <w:basedOn w:val="DefaultParagraphFont"/>
    <w:uiPriority w:val="99"/>
    <w:semiHidden/>
    <w:unhideWhenUsed/>
    <w:rsid w:val="00972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77145">
      <w:bodyDiv w:val="1"/>
      <w:marLeft w:val="0"/>
      <w:marRight w:val="0"/>
      <w:marTop w:val="0"/>
      <w:marBottom w:val="0"/>
      <w:divBdr>
        <w:top w:val="none" w:sz="0" w:space="0" w:color="auto"/>
        <w:left w:val="none" w:sz="0" w:space="0" w:color="auto"/>
        <w:bottom w:val="none" w:sz="0" w:space="0" w:color="auto"/>
        <w:right w:val="none" w:sz="0" w:space="0" w:color="auto"/>
      </w:divBdr>
    </w:div>
    <w:div w:id="465926909">
      <w:bodyDiv w:val="1"/>
      <w:marLeft w:val="0"/>
      <w:marRight w:val="0"/>
      <w:marTop w:val="0"/>
      <w:marBottom w:val="0"/>
      <w:divBdr>
        <w:top w:val="none" w:sz="0" w:space="0" w:color="auto"/>
        <w:left w:val="none" w:sz="0" w:space="0" w:color="auto"/>
        <w:bottom w:val="none" w:sz="0" w:space="0" w:color="auto"/>
        <w:right w:val="none" w:sz="0" w:space="0" w:color="auto"/>
      </w:divBdr>
    </w:div>
    <w:div w:id="631248785">
      <w:bodyDiv w:val="1"/>
      <w:marLeft w:val="0"/>
      <w:marRight w:val="0"/>
      <w:marTop w:val="0"/>
      <w:marBottom w:val="0"/>
      <w:divBdr>
        <w:top w:val="none" w:sz="0" w:space="0" w:color="auto"/>
        <w:left w:val="none" w:sz="0" w:space="0" w:color="auto"/>
        <w:bottom w:val="none" w:sz="0" w:space="0" w:color="auto"/>
        <w:right w:val="none" w:sz="0" w:space="0" w:color="auto"/>
      </w:divBdr>
    </w:div>
    <w:div w:id="695539399">
      <w:bodyDiv w:val="1"/>
      <w:marLeft w:val="0"/>
      <w:marRight w:val="0"/>
      <w:marTop w:val="0"/>
      <w:marBottom w:val="0"/>
      <w:divBdr>
        <w:top w:val="none" w:sz="0" w:space="0" w:color="auto"/>
        <w:left w:val="none" w:sz="0" w:space="0" w:color="auto"/>
        <w:bottom w:val="none" w:sz="0" w:space="0" w:color="auto"/>
        <w:right w:val="none" w:sz="0" w:space="0" w:color="auto"/>
      </w:divBdr>
    </w:div>
    <w:div w:id="736439651">
      <w:bodyDiv w:val="1"/>
      <w:marLeft w:val="0"/>
      <w:marRight w:val="0"/>
      <w:marTop w:val="0"/>
      <w:marBottom w:val="0"/>
      <w:divBdr>
        <w:top w:val="none" w:sz="0" w:space="0" w:color="auto"/>
        <w:left w:val="none" w:sz="0" w:space="0" w:color="auto"/>
        <w:bottom w:val="none" w:sz="0" w:space="0" w:color="auto"/>
        <w:right w:val="none" w:sz="0" w:space="0" w:color="auto"/>
      </w:divBdr>
    </w:div>
    <w:div w:id="754059719">
      <w:bodyDiv w:val="1"/>
      <w:marLeft w:val="0"/>
      <w:marRight w:val="0"/>
      <w:marTop w:val="0"/>
      <w:marBottom w:val="0"/>
      <w:divBdr>
        <w:top w:val="none" w:sz="0" w:space="0" w:color="auto"/>
        <w:left w:val="none" w:sz="0" w:space="0" w:color="auto"/>
        <w:bottom w:val="none" w:sz="0" w:space="0" w:color="auto"/>
        <w:right w:val="none" w:sz="0" w:space="0" w:color="auto"/>
      </w:divBdr>
    </w:div>
    <w:div w:id="886599728">
      <w:bodyDiv w:val="1"/>
      <w:marLeft w:val="0"/>
      <w:marRight w:val="0"/>
      <w:marTop w:val="0"/>
      <w:marBottom w:val="0"/>
      <w:divBdr>
        <w:top w:val="none" w:sz="0" w:space="0" w:color="auto"/>
        <w:left w:val="none" w:sz="0" w:space="0" w:color="auto"/>
        <w:bottom w:val="none" w:sz="0" w:space="0" w:color="auto"/>
        <w:right w:val="none" w:sz="0" w:space="0" w:color="auto"/>
      </w:divBdr>
    </w:div>
    <w:div w:id="908081587">
      <w:bodyDiv w:val="1"/>
      <w:marLeft w:val="0"/>
      <w:marRight w:val="0"/>
      <w:marTop w:val="0"/>
      <w:marBottom w:val="0"/>
      <w:divBdr>
        <w:top w:val="none" w:sz="0" w:space="0" w:color="auto"/>
        <w:left w:val="none" w:sz="0" w:space="0" w:color="auto"/>
        <w:bottom w:val="none" w:sz="0" w:space="0" w:color="auto"/>
        <w:right w:val="none" w:sz="0" w:space="0" w:color="auto"/>
      </w:divBdr>
    </w:div>
    <w:div w:id="949970771">
      <w:bodyDiv w:val="1"/>
      <w:marLeft w:val="0"/>
      <w:marRight w:val="0"/>
      <w:marTop w:val="0"/>
      <w:marBottom w:val="0"/>
      <w:divBdr>
        <w:top w:val="none" w:sz="0" w:space="0" w:color="auto"/>
        <w:left w:val="none" w:sz="0" w:space="0" w:color="auto"/>
        <w:bottom w:val="none" w:sz="0" w:space="0" w:color="auto"/>
        <w:right w:val="none" w:sz="0" w:space="0" w:color="auto"/>
      </w:divBdr>
    </w:div>
    <w:div w:id="1071386872">
      <w:bodyDiv w:val="1"/>
      <w:marLeft w:val="0"/>
      <w:marRight w:val="0"/>
      <w:marTop w:val="0"/>
      <w:marBottom w:val="0"/>
      <w:divBdr>
        <w:top w:val="none" w:sz="0" w:space="0" w:color="auto"/>
        <w:left w:val="none" w:sz="0" w:space="0" w:color="auto"/>
        <w:bottom w:val="none" w:sz="0" w:space="0" w:color="auto"/>
        <w:right w:val="none" w:sz="0" w:space="0" w:color="auto"/>
      </w:divBdr>
    </w:div>
    <w:div w:id="1238636469">
      <w:bodyDiv w:val="1"/>
      <w:marLeft w:val="0"/>
      <w:marRight w:val="0"/>
      <w:marTop w:val="0"/>
      <w:marBottom w:val="0"/>
      <w:divBdr>
        <w:top w:val="none" w:sz="0" w:space="0" w:color="auto"/>
        <w:left w:val="none" w:sz="0" w:space="0" w:color="auto"/>
        <w:bottom w:val="none" w:sz="0" w:space="0" w:color="auto"/>
        <w:right w:val="none" w:sz="0" w:space="0" w:color="auto"/>
      </w:divBdr>
    </w:div>
    <w:div w:id="1614748169">
      <w:bodyDiv w:val="1"/>
      <w:marLeft w:val="0"/>
      <w:marRight w:val="0"/>
      <w:marTop w:val="0"/>
      <w:marBottom w:val="0"/>
      <w:divBdr>
        <w:top w:val="none" w:sz="0" w:space="0" w:color="auto"/>
        <w:left w:val="none" w:sz="0" w:space="0" w:color="auto"/>
        <w:bottom w:val="none" w:sz="0" w:space="0" w:color="auto"/>
        <w:right w:val="none" w:sz="0" w:space="0" w:color="auto"/>
      </w:divBdr>
    </w:div>
    <w:div w:id="1701662471">
      <w:bodyDiv w:val="1"/>
      <w:marLeft w:val="0"/>
      <w:marRight w:val="0"/>
      <w:marTop w:val="0"/>
      <w:marBottom w:val="0"/>
      <w:divBdr>
        <w:top w:val="none" w:sz="0" w:space="0" w:color="auto"/>
        <w:left w:val="none" w:sz="0" w:space="0" w:color="auto"/>
        <w:bottom w:val="none" w:sz="0" w:space="0" w:color="auto"/>
        <w:right w:val="none" w:sz="0" w:space="0" w:color="auto"/>
      </w:divBdr>
    </w:div>
    <w:div w:id="175061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dc.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w1248t\Local%20Settings\Temporary%20Internet%20Files\OLK5FA\Letter_Electronic_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F3D9-F7CE-417A-BB3B-36D88E06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Letter_Electronic_US.dot</Template>
  <TotalTime>0</TotalTime>
  <Pages>3</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Recipient name</vt:lpstr>
    </vt:vector>
  </TitlesOfParts>
  <Company>GE</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aw1248t</dc:creator>
  <cp:lastModifiedBy>GE User</cp:lastModifiedBy>
  <cp:revision>2</cp:revision>
  <cp:lastPrinted>2016-01-26T16:09:00Z</cp:lastPrinted>
  <dcterms:created xsi:type="dcterms:W3CDTF">2016-02-02T08:52:00Z</dcterms:created>
  <dcterms:modified xsi:type="dcterms:W3CDTF">2016-02-02T08:52:00Z</dcterms:modified>
</cp:coreProperties>
</file>